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52C4B0D7" w:rsidR="3EE970AA">
        <w:rPr>
          <w:rStyle w:val="TitleChar"/>
        </w:rPr>
        <w:t>PI profile</w:t>
      </w:r>
    </w:p>
    <w:p w:rsidRPr="00904427" w:rsidR="00904427" w:rsidP="52C4B0D7" w:rsidRDefault="00D461D2" w14:paraId="1C117097" w14:textId="32E86041">
      <w:pPr>
        <w:pStyle w:val="Heading2"/>
        <w:bidi w:val="0"/>
        <w:rPr>
          <w:sz w:val="28"/>
          <w:szCs w:val="28"/>
        </w:rPr>
      </w:pPr>
      <w:r w:rsidRPr="52C4B0D7" w:rsidR="363583CC">
        <w:rPr>
          <w:rFonts w:ascii="Calibri" w:hAnsi="Calibri" w:eastAsia="Calibri" w:cs="Calibri"/>
          <w:b w:val="1"/>
          <w:bCs w:val="1"/>
          <w:sz w:val="28"/>
          <w:szCs w:val="28"/>
        </w:rPr>
        <w:t>Rachael Bashford-Rogers</w:t>
      </w:r>
      <w:r w:rsidRPr="52C4B0D7" w:rsidR="363583CC">
        <w:rPr>
          <w:sz w:val="28"/>
          <w:szCs w:val="28"/>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52C4B0D7" w14:paraId="797766DF" w14:textId="77777777">
        <w:tc>
          <w:tcPr>
            <w:tcW w:w="2546" w:type="dxa"/>
            <w:tcMar/>
          </w:tcPr>
          <w:p w:rsidR="582D06AA" w:rsidP="00DB1939" w:rsidRDefault="063FF700" w14:paraId="740EF19B" w14:textId="2C7D6628">
            <w:r w:rsidR="63D9F870">
              <w:drawing>
                <wp:inline wp14:editId="24D75E1F" wp14:anchorId="72E98B11">
                  <wp:extent cx="1295400" cy="1476375"/>
                  <wp:effectExtent l="0" t="0" r="0" b="0"/>
                  <wp:docPr id="391610026" name="" title=""/>
                  <wp:cNvGraphicFramePr>
                    <a:graphicFrameLocks noChangeAspect="1"/>
                  </wp:cNvGraphicFramePr>
                  <a:graphic>
                    <a:graphicData uri="http://schemas.openxmlformats.org/drawingml/2006/picture">
                      <pic:pic>
                        <pic:nvPicPr>
                          <pic:cNvPr id="0" name=""/>
                          <pic:cNvPicPr/>
                        </pic:nvPicPr>
                        <pic:blipFill>
                          <a:blip r:embed="R197b5dadd6f14cdb">
                            <a:extLst>
                              <a:ext xmlns:a="http://schemas.openxmlformats.org/drawingml/2006/main" uri="{28A0092B-C50C-407E-A947-70E740481C1C}">
                                <a14:useLocalDpi val="0"/>
                              </a:ext>
                            </a:extLst>
                          </a:blip>
                          <a:stretch>
                            <a:fillRect/>
                          </a:stretch>
                        </pic:blipFill>
                        <pic:spPr>
                          <a:xfrm>
                            <a:off x="0" y="0"/>
                            <a:ext cx="1295400" cy="1476375"/>
                          </a:xfrm>
                          <a:prstGeom prst="rect">
                            <a:avLst/>
                          </a:prstGeom>
                        </pic:spPr>
                      </pic:pic>
                    </a:graphicData>
                  </a:graphic>
                </wp:inline>
              </w:drawing>
            </w:r>
            <w:r w:rsidR="063FF700">
              <w:rPr/>
              <w:t xml:space="preserve"> </w:t>
            </w:r>
          </w:p>
        </w:tc>
        <w:tc>
          <w:tcPr>
            <w:tcW w:w="6469" w:type="dxa"/>
            <w:tcMar/>
            <w:vAlign w:val="center"/>
          </w:tcPr>
          <w:p w:rsidR="07F49568" w:rsidP="52C4B0D7" w:rsidRDefault="07F49568" w14:paraId="5DAB6265" w14:textId="30A6A40A">
            <w:pPr>
              <w:pStyle w:val="Normal"/>
              <w:bidi w:val="0"/>
              <w:spacing w:before="0" w:beforeAutospacing="off" w:after="0" w:afterAutospacing="off" w:line="259" w:lineRule="auto"/>
              <w:ind w:left="0" w:right="0"/>
              <w:jc w:val="left"/>
              <w:rPr>
                <w:rFonts w:ascii="Calibri" w:hAnsi="Calibri" w:eastAsia="Calibri" w:cs="Calibri"/>
                <w:b w:val="1"/>
                <w:bCs w:val="1"/>
              </w:rPr>
            </w:pPr>
            <w:proofErr w:type="spellStart"/>
            <w:r w:rsidRPr="52C4B0D7" w:rsidR="07F49568">
              <w:rPr>
                <w:rFonts w:ascii="Calibri" w:hAnsi="Calibri" w:eastAsia="Calibri" w:cs="Calibri"/>
                <w:b w:val="1"/>
                <w:bCs w:val="1"/>
              </w:rPr>
              <w:t>Dr.</w:t>
            </w:r>
            <w:proofErr w:type="spellEnd"/>
            <w:r w:rsidRPr="52C4B0D7" w:rsidR="07F49568">
              <w:rPr>
                <w:rFonts w:ascii="Calibri" w:hAnsi="Calibri" w:eastAsia="Calibri" w:cs="Calibri"/>
                <w:b w:val="1"/>
                <w:bCs w:val="1"/>
              </w:rPr>
              <w:t xml:space="preserve"> </w:t>
            </w:r>
            <w:r w:rsidRPr="52C4B0D7" w:rsidR="125BC7C0">
              <w:rPr>
                <w:rFonts w:ascii="Calibri" w:hAnsi="Calibri" w:eastAsia="Calibri" w:cs="Calibri"/>
                <w:b w:val="1"/>
                <w:bCs w:val="1"/>
              </w:rPr>
              <w:t>Rachael Bashford-Rogers</w:t>
            </w:r>
          </w:p>
          <w:p w:rsidR="7FB932B3" w:rsidP="52C4B0D7" w:rsidRDefault="7FB932B3" w14:paraId="6A690A00" w14:textId="41495CEF">
            <w:pPr>
              <w:rPr>
                <w:rFonts w:ascii="Calibri" w:hAnsi="Calibri" w:eastAsia="Calibri" w:cs="Calibri"/>
              </w:rPr>
            </w:pPr>
            <w:r w:rsidRPr="52C4B0D7" w:rsidR="7FB932B3">
              <w:rPr>
                <w:rFonts w:ascii="Calibri" w:hAnsi="Calibri" w:eastAsia="Calibri" w:cs="Calibri"/>
                <w:b w:val="1"/>
                <w:bCs w:val="1"/>
              </w:rPr>
              <w:t>Titles</w:t>
            </w:r>
            <w:r w:rsidRPr="52C4B0D7" w:rsidR="7FB932B3">
              <w:rPr>
                <w:rFonts w:ascii="Calibri" w:hAnsi="Calibri" w:eastAsia="Calibri" w:cs="Calibri"/>
              </w:rPr>
              <w:t>: Group Leader</w:t>
            </w:r>
          </w:p>
          <w:p w:rsidR="7FB932B3" w:rsidP="52C4B0D7" w:rsidRDefault="4C15D40A" w14:paraId="11C46B0A" w14:textId="19FFCB82">
            <w:pPr>
              <w:rPr>
                <w:rFonts w:ascii="Calibri" w:hAnsi="Calibri" w:eastAsia="Calibri" w:cs="Calibri"/>
              </w:rPr>
            </w:pPr>
            <w:r w:rsidRPr="52C4B0D7" w:rsidR="4C15D40A">
              <w:rPr>
                <w:rFonts w:ascii="Calibri" w:hAnsi="Calibri" w:eastAsia="Calibri" w:cs="Calibri"/>
                <w:b w:val="1"/>
                <w:bCs w:val="1"/>
              </w:rPr>
              <w:t>Location</w:t>
            </w:r>
            <w:r w:rsidRPr="52C4B0D7" w:rsidR="4C15D40A">
              <w:rPr>
                <w:rFonts w:ascii="Calibri" w:hAnsi="Calibri" w:eastAsia="Calibri" w:cs="Calibri"/>
              </w:rPr>
              <w:t>: Wellcome Centre for Human Genetics</w:t>
            </w:r>
          </w:p>
          <w:p w:rsidR="7FB932B3" w:rsidP="52C4B0D7" w:rsidRDefault="7FB932B3" w14:paraId="2911A652" w14:textId="2AE981C5">
            <w:pPr>
              <w:rPr>
                <w:rFonts w:ascii="Calibri" w:hAnsi="Calibri" w:eastAsia="Calibri" w:cs="Calibri"/>
              </w:rPr>
            </w:pPr>
            <w:r w:rsidRPr="52C4B0D7" w:rsidR="4C15D40A">
              <w:rPr>
                <w:rFonts w:ascii="Calibri" w:hAnsi="Calibri" w:eastAsia="Calibri" w:cs="Calibri"/>
                <w:b w:val="1"/>
                <w:bCs w:val="1"/>
              </w:rPr>
              <w:t>Department</w:t>
            </w:r>
            <w:r w:rsidRPr="52C4B0D7" w:rsidR="4C15D40A">
              <w:rPr>
                <w:rFonts w:ascii="Calibri" w:hAnsi="Calibri" w:eastAsia="Calibri" w:cs="Calibri"/>
              </w:rPr>
              <w:t>: Nuffield Department of Medicine</w:t>
            </w:r>
          </w:p>
          <w:p w:rsidR="7FB932B3" w:rsidP="52C4B0D7" w:rsidRDefault="7FB932B3" w14:paraId="3C80489F" w14:textId="4AD5C6FF">
            <w:pPr>
              <w:pStyle w:val="Normal"/>
              <w:spacing w:before="0" w:beforeAutospacing="off" w:after="0" w:afterAutospacing="off" w:line="259" w:lineRule="auto"/>
              <w:ind w:left="0" w:right="0"/>
              <w:jc w:val="left"/>
              <w:rPr>
                <w:rFonts w:ascii="Calibri" w:hAnsi="Calibri" w:eastAsia="Calibri" w:cs="Calibri"/>
                <w:b w:val="0"/>
                <w:bCs w:val="0"/>
              </w:rPr>
            </w:pPr>
            <w:r w:rsidRPr="52C4B0D7" w:rsidR="7FB932B3">
              <w:rPr>
                <w:rFonts w:ascii="Calibri" w:hAnsi="Calibri" w:eastAsia="Calibri" w:cs="Calibri"/>
                <w:b w:val="1"/>
                <w:bCs w:val="1"/>
              </w:rPr>
              <w:t>Group</w:t>
            </w:r>
            <w:r w:rsidRPr="52C4B0D7" w:rsidR="7FB932B3">
              <w:rPr>
                <w:rFonts w:ascii="Calibri" w:hAnsi="Calibri" w:eastAsia="Calibri" w:cs="Calibri"/>
              </w:rPr>
              <w:t xml:space="preserve">: </w:t>
            </w:r>
            <w:proofErr w:type="spellStart"/>
            <w:r w:rsidRPr="52C4B0D7" w:rsidR="766D597A">
              <w:rPr>
                <w:rFonts w:ascii="Calibri" w:hAnsi="Calibri" w:eastAsia="Calibri" w:cs="Calibri"/>
                <w:b w:val="0"/>
                <w:bCs w:val="0"/>
              </w:rPr>
              <w:t>Dr.</w:t>
            </w:r>
            <w:proofErr w:type="spellEnd"/>
            <w:r w:rsidRPr="52C4B0D7" w:rsidR="766D597A">
              <w:rPr>
                <w:rFonts w:ascii="Calibri" w:hAnsi="Calibri" w:eastAsia="Calibri" w:cs="Calibri"/>
                <w:b w:val="0"/>
                <w:bCs w:val="0"/>
              </w:rPr>
              <w:t xml:space="preserve"> Rachael Bashford-Rogers</w:t>
            </w:r>
          </w:p>
          <w:p w:rsidR="7FB932B3" w:rsidP="7FB932B3" w:rsidRDefault="7FB932B3" w14:paraId="4F22593C" w14:textId="024BF46D">
            <w:pPr>
              <w:rPr>
                <w:rFonts w:ascii="Calibri" w:hAnsi="Calibri" w:eastAsia="Calibri" w:cs="Calibri"/>
              </w:rPr>
            </w:pPr>
            <w:r w:rsidRPr="52C4B0D7" w:rsidR="7FB932B3">
              <w:rPr>
                <w:rFonts w:ascii="Calibri" w:hAnsi="Calibri" w:eastAsia="Calibri" w:cs="Calibri"/>
                <w:b w:val="1"/>
                <w:bCs w:val="1"/>
              </w:rPr>
              <w:t>Webpage</w:t>
            </w:r>
            <w:r w:rsidRPr="52C4B0D7" w:rsidR="7FB932B3">
              <w:rPr>
                <w:rFonts w:ascii="Calibri" w:hAnsi="Calibri" w:eastAsia="Calibri" w:cs="Calibri"/>
              </w:rPr>
              <w:t xml:space="preserve">: </w:t>
            </w:r>
            <w:r w:rsidRPr="52C4B0D7" w:rsidR="250B58CA">
              <w:rPr>
                <w:rFonts w:ascii="Calibri" w:hAnsi="Calibri" w:eastAsia="Calibri" w:cs="Calibri"/>
              </w:rPr>
              <w:t>https://www.well.ox.ac.uk/research/research-groups/bashford-rogers</w:t>
            </w:r>
          </w:p>
          <w:p w:rsidR="00904427" w:rsidP="52C4B0D7" w:rsidRDefault="00A33B99" w14:paraId="5962F855" w14:textId="60033477">
            <w:pPr>
              <w:spacing w:line="259" w:lineRule="auto"/>
              <w:rPr>
                <w:rFonts w:ascii="Calibri" w:hAnsi="Calibri" w:eastAsia="Calibri" w:cs="Calibri"/>
              </w:rPr>
            </w:pPr>
            <w:r w:rsidRPr="52C4B0D7" w:rsidR="7FB932B3">
              <w:rPr>
                <w:rFonts w:ascii="Calibri" w:hAnsi="Calibri" w:eastAsia="Calibri" w:cs="Calibri"/>
                <w:b w:val="1"/>
                <w:bCs w:val="1"/>
              </w:rPr>
              <w:t>Email</w:t>
            </w:r>
            <w:r w:rsidRPr="52C4B0D7" w:rsidR="7FB932B3">
              <w:rPr>
                <w:rFonts w:ascii="Calibri" w:hAnsi="Calibri" w:eastAsia="Calibri" w:cs="Calibri"/>
              </w:rPr>
              <w:t xml:space="preserve">: </w:t>
            </w:r>
            <w:r w:rsidRPr="52C4B0D7" w:rsidR="6D851834">
              <w:rPr>
                <w:rFonts w:ascii="Calibri" w:hAnsi="Calibri" w:eastAsia="Calibri" w:cs="Calibri"/>
              </w:rPr>
              <w:t>rbr1@well.oc.ax.uk</w:t>
            </w:r>
          </w:p>
          <w:p w:rsidR="00904427" w:rsidP="7FB932B3" w:rsidRDefault="00A33B99" w14:paraId="37A7AF9B" w14:textId="2AFEA5AE">
            <w:pPr>
              <w:spacing w:line="259" w:lineRule="auto"/>
              <w:rPr>
                <w:rFonts w:ascii="Calibri" w:hAnsi="Calibri" w:eastAsia="Calibri" w:cs="Calibri"/>
              </w:rPr>
            </w:pPr>
            <w:r w:rsidRPr="52C4B0D7" w:rsidR="00A33B99">
              <w:rPr>
                <w:rFonts w:ascii="Calibri" w:hAnsi="Calibri" w:eastAsia="Calibri" w:cs="Calibri"/>
                <w:b w:val="1"/>
                <w:bCs w:val="1"/>
              </w:rPr>
              <w:t>PA</w:t>
            </w:r>
            <w:r w:rsidRPr="52C4B0D7" w:rsidR="00A33B99">
              <w:rPr>
                <w:rFonts w:ascii="Calibri" w:hAnsi="Calibri" w:eastAsia="Calibri" w:cs="Calibri"/>
              </w:rPr>
              <w:t>:</w:t>
            </w:r>
          </w:p>
        </w:tc>
      </w:tr>
    </w:tbl>
    <w:p w:rsidR="7FD3CFA3" w:rsidP="7FD3CFA3" w:rsidRDefault="7FD3CFA3" w14:paraId="7D3A9C97" w14:textId="16E14DBD">
      <w:pPr>
        <w:pStyle w:val="Heading3"/>
      </w:pPr>
    </w:p>
    <w:p w:rsidR="6A7A4237" w:rsidP="7FD3CFA3" w:rsidRDefault="6A7A4237" w14:paraId="3E8D01B8" w14:textId="40436F47">
      <w:pPr>
        <w:pStyle w:val="Heading3"/>
      </w:pPr>
      <w:r w:rsidR="6A7A4237">
        <w:rPr/>
        <w:t xml:space="preserve">GMS themes: </w:t>
      </w:r>
    </w:p>
    <w:p w:rsidR="6A7A4237" w:rsidP="7FD3CFA3" w:rsidRDefault="6A7A4237" w14:paraId="17D75D69" w14:textId="6C5DB8C3">
      <w:pPr>
        <w:pStyle w:val="ListParagraph"/>
        <w:numPr>
          <w:ilvl w:val="0"/>
          <w:numId w:val="4"/>
        </w:numPr>
      </w:pPr>
      <w:r>
        <w:t>Genomic and –</w:t>
      </w:r>
      <w:proofErr w:type="spellStart"/>
      <w:r>
        <w:t>omic</w:t>
      </w:r>
      <w:proofErr w:type="spellEnd"/>
      <w:r>
        <w:t xml:space="preserve"> technologies</w:t>
      </w:r>
    </w:p>
    <w:p w:rsidR="6A7A4237" w:rsidP="7FD3CFA3" w:rsidRDefault="6A7A4237" w14:paraId="25DBA524" w14:textId="13E74CCE">
      <w:pPr>
        <w:pStyle w:val="ListParagraph"/>
        <w:numPr>
          <w:ilvl w:val="0"/>
          <w:numId w:val="4"/>
        </w:numPr>
      </w:pPr>
      <w:r>
        <w:t>Functional genomics</w:t>
      </w:r>
    </w:p>
    <w:p w:rsidR="6A7A4237" w:rsidP="7FD3CFA3" w:rsidRDefault="6A7A4237" w14:paraId="23C67124" w14:textId="405A5467">
      <w:pPr>
        <w:pStyle w:val="ListParagraph"/>
        <w:numPr>
          <w:ilvl w:val="0"/>
          <w:numId w:val="4"/>
        </w:numPr>
      </w:pPr>
      <w:r>
        <w:t>Genome biology (genomes and genetic variation)</w:t>
      </w:r>
    </w:p>
    <w:p w:rsidR="6A7A4237" w:rsidP="7FD3CFA3" w:rsidRDefault="6A7A4237" w14:paraId="2860E620" w14:textId="77777777">
      <w:pPr>
        <w:pStyle w:val="ListParagraph"/>
        <w:numPr>
          <w:ilvl w:val="0"/>
          <w:numId w:val="4"/>
        </w:numPr>
      </w:pPr>
      <w:r>
        <w:t>Genomics of disease</w:t>
      </w:r>
    </w:p>
    <w:p w:rsidR="6A7A4237" w:rsidP="7FD3CFA3" w:rsidRDefault="6A7A4237" w14:paraId="72FA5FC1" w14:textId="77777777">
      <w:pPr>
        <w:pStyle w:val="ListParagraph"/>
        <w:numPr>
          <w:ilvl w:val="0"/>
          <w:numId w:val="4"/>
        </w:numPr>
        <w:rPr/>
      </w:pPr>
      <w:r w:rsidR="6A7A4237">
        <w:rPr/>
        <w:t>Genomic analysis (bioinformatics and statistical genetics)</w:t>
      </w:r>
    </w:p>
    <w:p w:rsidR="6A7A4237" w:rsidP="7FD3CFA3" w:rsidRDefault="6A7A4237" w14:paraId="0AA15045" w14:textId="5DDBB7BE">
      <w:pPr>
        <w:pStyle w:val="ListParagraph"/>
        <w:numPr>
          <w:ilvl w:val="0"/>
          <w:numId w:val="4"/>
        </w:numPr>
      </w:pPr>
      <w:r>
        <w:t>Application of genomics in the clinic (diagnostics and therapeutics)</w:t>
      </w:r>
    </w:p>
    <w:p w:rsidR="1E925C02" w:rsidP="7FB932B3" w:rsidRDefault="1E925C02" w14:paraId="596B81AD" w14:textId="19A71332">
      <w:pPr>
        <w:pStyle w:val="Heading3"/>
        <w:rPr>
          <w:rFonts w:ascii="Calibri Light" w:hAnsi="Calibri Light"/>
          <w:color w:val="1F3763"/>
        </w:rPr>
      </w:pPr>
      <w:r w:rsidR="1E925C02">
        <w:rPr/>
        <w:t>Research Overview</w:t>
      </w:r>
    </w:p>
    <w:p w:rsidR="10644B5C" w:rsidP="11A9E5B6" w:rsidRDefault="10644B5C" w14:paraId="1C4E83A0" w14:textId="24E48365">
      <w:pPr>
        <w:jc w:val="both"/>
      </w:pPr>
      <w:r w:rsidRPr="11A9E5B6" w:rsidR="10644B5C">
        <w:rPr>
          <w:rFonts w:ascii="Calibri" w:hAnsi="Calibri" w:eastAsia="Calibri" w:cs="Calibri"/>
          <w:noProof w:val="0"/>
          <w:sz w:val="22"/>
          <w:szCs w:val="22"/>
          <w:lang w:val="en-GB"/>
        </w:rPr>
        <w:t>We aim to determine the development, regulation and function of B and T cell populations in health and immunological diseases. This will lead us to an understanding of why certain individuals are at greater risk of developing immunological disease, as well as to identify potential therapeutic targets or improved clinical management. This is achieved through the development and application of novel experimental and computational approaches, working in partnership with a global network of clinicians, immunologists and sample cohorts.</w:t>
      </w:r>
    </w:p>
    <w:p w:rsidR="10644B5C" w:rsidP="11A9E5B6" w:rsidRDefault="10644B5C" w14:paraId="2F26434F" w14:textId="41A23AF4">
      <w:pPr>
        <w:jc w:val="both"/>
      </w:pPr>
      <w:r w:rsidRPr="11A9E5B6" w:rsidR="10644B5C">
        <w:rPr>
          <w:rFonts w:ascii="Calibri" w:hAnsi="Calibri" w:eastAsia="Calibri" w:cs="Calibri"/>
          <w:noProof w:val="0"/>
          <w:sz w:val="22"/>
          <w:szCs w:val="22"/>
          <w:lang w:val="en-GB"/>
        </w:rPr>
        <w:t>Immunological health relies on a balance between the ability to mount an immune response against potential pathogens and tolerance to self. B and T cells are key to the immune response by producing antibodies and cytotoxic T cells. B/T cell clones selectively expand following antigen recognition by B and T cell receptors (BCR and TCR) respectively. BCRs are the membrane-form of antibodies and are generated through DNA recombination resulting in the potential to recognise a vast array of pathogens. Defects in the ability to mount effective B cell or T cell responses have been implicated in infectious susceptibility, impaired surveillance of cancer and immunodeficiencies, whereas a breakdown of immunological tolerance has been attributed to autoimmune diseases such as through autoantibody production and reduced numbers of regulatory B/T cells.</w:t>
      </w:r>
    </w:p>
    <w:p w:rsidR="11A9E5B6" w:rsidP="11A9E5B6" w:rsidRDefault="11A9E5B6" w14:paraId="65922A7C" w14:textId="263B1F3E">
      <w:pPr>
        <w:pStyle w:val="Normal"/>
        <w:rPr>
          <w:rFonts w:ascii="Calibri" w:hAnsi="Calibri" w:eastAsia="Calibri" w:cs="Calibri"/>
        </w:rPr>
      </w:pPr>
    </w:p>
    <w:p w:rsidR="11A9E5B6" w:rsidP="11A9E5B6" w:rsidRDefault="11A9E5B6" w14:paraId="01C8C9EE" w14:textId="6E3348C0">
      <w:pPr>
        <w:pStyle w:val="Normal"/>
        <w:rPr>
          <w:rFonts w:ascii="Calibri" w:hAnsi="Calibri" w:eastAsia="Calibri" w:cs="Calibri"/>
        </w:rPr>
      </w:pPr>
    </w:p>
    <w:p w:rsidR="11A9E5B6" w:rsidP="11A9E5B6" w:rsidRDefault="11A9E5B6" w14:paraId="090F5A08" w14:textId="5F3BA9DA">
      <w:pPr>
        <w:pStyle w:val="Normal"/>
        <w:rPr>
          <w:rFonts w:ascii="Calibri" w:hAnsi="Calibri" w:eastAsia="Calibri" w:cs="Calibri"/>
        </w:rPr>
      </w:pPr>
    </w:p>
    <w:p w:rsidR="11A9E5B6" w:rsidP="11A9E5B6" w:rsidRDefault="11A9E5B6" w14:paraId="401C9006" w14:textId="654AEC2F">
      <w:pPr>
        <w:pStyle w:val="Normal"/>
        <w:rPr>
          <w:rFonts w:ascii="Calibri" w:hAnsi="Calibri" w:eastAsia="Calibri" w:cs="Calibri"/>
        </w:rPr>
      </w:pPr>
    </w:p>
    <w:p w:rsidR="11A9E5B6" w:rsidP="11A9E5B6" w:rsidRDefault="11A9E5B6" w14:paraId="5BDB387C" w14:textId="68A9A453">
      <w:pPr>
        <w:pStyle w:val="Normal"/>
        <w:rPr>
          <w:rFonts w:ascii="Calibri" w:hAnsi="Calibri" w:eastAsia="Calibri" w:cs="Calibri"/>
        </w:rPr>
      </w:pPr>
    </w:p>
    <w:p w:rsidR="11A9E5B6" w:rsidP="11A9E5B6" w:rsidRDefault="11A9E5B6" w14:paraId="068D8101" w14:textId="5C99FF2B">
      <w:pPr>
        <w:pStyle w:val="Normal"/>
        <w:rPr>
          <w:rFonts w:ascii="Calibri" w:hAnsi="Calibri" w:eastAsia="Calibri" w:cs="Calibri"/>
        </w:rPr>
      </w:pPr>
    </w:p>
    <w:p w:rsidR="6528CCDC" w:rsidP="7FB932B3" w:rsidRDefault="6528CCDC" w14:paraId="516E7A02" w14:textId="5F2271FE">
      <w:r w:rsidRPr="11A9E5B6" w:rsidR="6528CCDC">
        <w:rPr>
          <w:rStyle w:val="Heading3Char"/>
        </w:rPr>
        <w:t>Project areas</w:t>
      </w:r>
      <w:r w:rsidRPr="11A9E5B6" w:rsidR="5A9BDCA9">
        <w:rPr>
          <w:rStyle w:val="Heading3Char"/>
        </w:rPr>
        <w:t>:</w:t>
      </w:r>
      <w:r w:rsidR="63FD05EE">
        <w:rPr/>
        <w:t xml:space="preserve"> </w:t>
      </w:r>
    </w:p>
    <w:p w:rsidR="63B6B012" w:rsidP="11A9E5B6" w:rsidRDefault="63B6B012" w14:paraId="2C93BC0C" w14:textId="360C6C5C">
      <w:pPr>
        <w:pStyle w:val="ListParagraph"/>
        <w:numPr>
          <w:ilvl w:val="0"/>
          <w:numId w:val="11"/>
        </w:numPr>
        <w:jc w:val="both"/>
        <w:rPr>
          <w:rFonts w:ascii="Calibri" w:hAnsi="Calibri" w:eastAsia="Calibri" w:cs="Calibri" w:asciiTheme="minorAscii" w:hAnsiTheme="minorAscii" w:eastAsiaTheme="minorAscii" w:cstheme="minorAscii"/>
          <w:b w:val="0"/>
          <w:bCs w:val="0"/>
          <w:noProof w:val="0"/>
          <w:sz w:val="22"/>
          <w:szCs w:val="22"/>
          <w:lang w:val="en-GB"/>
        </w:rPr>
      </w:pPr>
      <w:r w:rsidRPr="11A9E5B6" w:rsidR="63B6B012">
        <w:rPr>
          <w:rFonts w:ascii="Calibri" w:hAnsi="Calibri" w:eastAsia="Calibri" w:cs="Calibri"/>
          <w:b w:val="0"/>
          <w:bCs w:val="0"/>
          <w:noProof w:val="0"/>
          <w:sz w:val="22"/>
          <w:szCs w:val="22"/>
          <w:lang w:val="en-GB"/>
        </w:rPr>
        <w:t>How are Different B Cell Populations Developmentally Linked in Human Health and Disease?</w:t>
      </w:r>
    </w:p>
    <w:p w:rsidR="63B6B012" w:rsidP="11A9E5B6" w:rsidRDefault="63B6B012" w14:paraId="6766BAC6" w14:textId="06DEC35E">
      <w:pPr>
        <w:pStyle w:val="ListParagraph"/>
        <w:numPr>
          <w:ilvl w:val="0"/>
          <w:numId w:val="11"/>
        </w:numPr>
        <w:jc w:val="both"/>
        <w:rPr>
          <w:rFonts w:ascii="Calibri" w:hAnsi="Calibri" w:eastAsia="Calibri" w:cs="Calibri" w:asciiTheme="minorAscii" w:hAnsiTheme="minorAscii" w:eastAsiaTheme="minorAscii" w:cstheme="minorAscii"/>
          <w:b w:val="0"/>
          <w:bCs w:val="0"/>
          <w:noProof w:val="0"/>
          <w:sz w:val="22"/>
          <w:szCs w:val="22"/>
          <w:lang w:val="en-GB"/>
        </w:rPr>
      </w:pPr>
      <w:r w:rsidRPr="11A9E5B6" w:rsidR="63B6B012">
        <w:rPr>
          <w:rFonts w:ascii="Calibri" w:hAnsi="Calibri" w:eastAsia="Calibri" w:cs="Calibri"/>
          <w:b w:val="0"/>
          <w:bCs w:val="0"/>
          <w:noProof w:val="0"/>
          <w:sz w:val="22"/>
          <w:szCs w:val="22"/>
          <w:lang w:val="en-GB"/>
        </w:rPr>
        <w:t>Immuno-surveillance in Cancer</w:t>
      </w:r>
    </w:p>
    <w:p w:rsidR="63B6B012" w:rsidP="11A9E5B6" w:rsidRDefault="63B6B012" w14:paraId="5DE27D7F" w14:textId="0210ED69">
      <w:pPr>
        <w:pStyle w:val="ListParagraph"/>
        <w:numPr>
          <w:ilvl w:val="0"/>
          <w:numId w:val="11"/>
        </w:numPr>
        <w:jc w:val="both"/>
        <w:rPr>
          <w:rFonts w:ascii="Calibri" w:hAnsi="Calibri" w:eastAsia="Calibri" w:cs="Calibri" w:asciiTheme="minorAscii" w:hAnsiTheme="minorAscii" w:eastAsiaTheme="minorAscii" w:cstheme="minorAscii"/>
          <w:b w:val="0"/>
          <w:bCs w:val="0"/>
          <w:noProof w:val="0"/>
          <w:sz w:val="22"/>
          <w:szCs w:val="22"/>
          <w:lang w:val="en-GB"/>
        </w:rPr>
      </w:pPr>
      <w:r w:rsidRPr="11A9E5B6" w:rsidR="63B6B012">
        <w:rPr>
          <w:rFonts w:ascii="Calibri" w:hAnsi="Calibri" w:eastAsia="Calibri" w:cs="Calibri"/>
          <w:b w:val="0"/>
          <w:bCs w:val="0"/>
          <w:noProof w:val="0"/>
          <w:sz w:val="22"/>
          <w:szCs w:val="22"/>
          <w:lang w:val="en-GB"/>
        </w:rPr>
        <w:t>How is B Cell Repertoire and Function Different in Health and Disease?</w:t>
      </w:r>
    </w:p>
    <w:p w:rsidR="63B6B012" w:rsidP="11A9E5B6" w:rsidRDefault="63B6B012" w14:paraId="38F4154F" w14:textId="61ADB0B8">
      <w:pPr>
        <w:pStyle w:val="ListParagraph"/>
        <w:numPr>
          <w:ilvl w:val="0"/>
          <w:numId w:val="11"/>
        </w:numPr>
        <w:jc w:val="both"/>
        <w:rPr>
          <w:rFonts w:ascii="Calibri" w:hAnsi="Calibri" w:eastAsia="Calibri" w:cs="Calibri" w:asciiTheme="minorAscii" w:hAnsiTheme="minorAscii" w:eastAsiaTheme="minorAscii" w:cstheme="minorAscii"/>
          <w:b w:val="0"/>
          <w:bCs w:val="0"/>
          <w:noProof w:val="0"/>
          <w:sz w:val="22"/>
          <w:szCs w:val="22"/>
          <w:lang w:val="en-GB"/>
        </w:rPr>
      </w:pPr>
      <w:r w:rsidRPr="11A9E5B6" w:rsidR="63B6B012">
        <w:rPr>
          <w:rFonts w:ascii="Calibri" w:hAnsi="Calibri" w:eastAsia="Calibri" w:cs="Calibri"/>
          <w:b w:val="0"/>
          <w:bCs w:val="0"/>
          <w:noProof w:val="0"/>
          <w:sz w:val="22"/>
          <w:szCs w:val="22"/>
          <w:lang w:val="en-GB"/>
        </w:rPr>
        <w:t>What is the Effect of Genetic and Environmental Variation on B and T Cell Fate?</w:t>
      </w:r>
    </w:p>
    <w:p w:rsidR="63B6B012" w:rsidP="11A9E5B6" w:rsidRDefault="63B6B012" w14:paraId="09B5CB33" w14:textId="7754D8F1">
      <w:pPr>
        <w:pStyle w:val="ListParagraph"/>
        <w:numPr>
          <w:ilvl w:val="0"/>
          <w:numId w:val="11"/>
        </w:numPr>
        <w:jc w:val="both"/>
        <w:rPr>
          <w:rFonts w:ascii="Calibri" w:hAnsi="Calibri" w:eastAsia="Calibri" w:cs="Calibri" w:asciiTheme="minorAscii" w:hAnsiTheme="minorAscii" w:eastAsiaTheme="minorAscii" w:cstheme="minorAscii"/>
          <w:b w:val="0"/>
          <w:bCs w:val="0"/>
          <w:noProof w:val="0"/>
          <w:sz w:val="22"/>
          <w:szCs w:val="22"/>
          <w:lang w:val="en-GB"/>
        </w:rPr>
      </w:pPr>
      <w:r w:rsidRPr="11A9E5B6" w:rsidR="63B6B012">
        <w:rPr>
          <w:rFonts w:ascii="Calibri" w:hAnsi="Calibri" w:eastAsia="Calibri" w:cs="Calibri"/>
          <w:b w:val="0"/>
          <w:bCs w:val="0"/>
          <w:noProof w:val="0"/>
          <w:sz w:val="22"/>
          <w:szCs w:val="22"/>
          <w:lang w:val="en-GB"/>
        </w:rPr>
        <w:t>Single cell and omics technology Development</w:t>
      </w:r>
    </w:p>
    <w:p w:rsidR="11A9E5B6" w:rsidP="11A9E5B6" w:rsidRDefault="11A9E5B6" w14:paraId="43B4E8C3" w14:textId="5D8C32F3">
      <w:pPr>
        <w:pStyle w:val="Normal"/>
      </w:pPr>
    </w:p>
    <w:p w:rsidR="1E925C02" w:rsidP="7FB932B3" w:rsidRDefault="1E925C02" w14:paraId="6545E0F8" w14:textId="1A6EB5C2">
      <w:pPr>
        <w:pStyle w:val="Heading3"/>
        <w:rPr>
          <w:rFonts w:ascii="Calibri Light" w:hAnsi="Calibri Light"/>
          <w:color w:val="1F3763"/>
        </w:rPr>
      </w:pPr>
      <w:r w:rsidR="1E925C02">
        <w:rPr/>
        <w:t>Specific project proposals:</w:t>
      </w:r>
    </w:p>
    <w:p w:rsidR="7E31DF14" w:rsidP="3D74029E" w:rsidRDefault="7E31DF14" w14:paraId="078FDD7A" w14:textId="1C5D6CE0">
      <w:pPr>
        <w:pStyle w:val="ListParagraph"/>
        <w:numPr>
          <w:ilvl w:val="0"/>
          <w:numId w:val="10"/>
        </w:numPr>
        <w:spacing w:line="240" w:lineRule="exact"/>
        <w:rPr>
          <w:rFonts w:ascii="Calibri" w:hAnsi="Calibri" w:eastAsia="Calibri" w:cs="Calibri" w:asciiTheme="minorAscii" w:hAnsiTheme="minorAscii" w:eastAsiaTheme="minorAscii" w:cstheme="minorAscii"/>
          <w:b w:val="0"/>
          <w:bCs w:val="0"/>
          <w:noProof w:val="0"/>
          <w:sz w:val="22"/>
          <w:szCs w:val="22"/>
          <w:lang w:val="en-GB"/>
        </w:rPr>
      </w:pPr>
      <w:r w:rsidRPr="3D74029E" w:rsidR="7E31DF14">
        <w:rPr>
          <w:rFonts w:ascii="Calibri" w:hAnsi="Calibri" w:eastAsia="Calibri" w:cs="Calibri"/>
          <w:b w:val="0"/>
          <w:bCs w:val="0"/>
          <w:noProof w:val="0"/>
          <w:sz w:val="22"/>
          <w:szCs w:val="22"/>
          <w:lang w:val="en-GB"/>
        </w:rPr>
        <w:t xml:space="preserve">Investigating the B and T cell mediated pro- and anti-tumour mechanisms in cancers </w:t>
      </w:r>
    </w:p>
    <w:p w:rsidR="00EF44AC" w:rsidP="00EF44AC" w:rsidRDefault="00EF44AC" w14:paraId="2C129FBE" w14:textId="77777777">
      <w:pPr>
        <w:pStyle w:val="NoSpacing"/>
      </w:pPr>
    </w:p>
    <w:p w:rsidRPr="002302D4" w:rsidR="002302D4" w:rsidP="002302D4" w:rsidRDefault="29F2792C" w14:paraId="634ADBB8" w14:textId="02B9306B">
      <w:pPr>
        <w:pStyle w:val="NoSpacing"/>
      </w:pPr>
      <w:r>
        <w:t>Please contact directly for further information</w:t>
      </w:r>
      <w:r w:rsidR="47842339">
        <w:t>.</w:t>
      </w:r>
    </w:p>
    <w:p w:rsidR="6E087F86" w:rsidP="6E087F86" w:rsidRDefault="6E087F86" w14:paraId="3B47C247" w14:textId="7C9DE6CD">
      <w:pPr>
        <w:pStyle w:val="NoSpacing"/>
      </w:pPr>
    </w:p>
    <w:p w:rsidR="6E087F86" w:rsidP="3D74029E" w:rsidRDefault="5D179630" w14:paraId="66CF058E" w14:textId="26D1190A">
      <w:pPr>
        <w:rPr>
          <w:b w:val="1"/>
          <w:bCs w:val="1"/>
          <w:i w:val="1"/>
          <w:iCs w:val="1"/>
        </w:rPr>
      </w:pPr>
      <w:r w:rsidRPr="3D74029E" w:rsidR="5D179630">
        <w:rPr>
          <w:rStyle w:val="Heading3Char"/>
          <w:rFonts w:ascii="Calibri" w:hAnsi="Calibri" w:eastAsia="ＭＳ 明朝" w:cs="Arial" w:asciiTheme="minorAscii" w:hAnsiTheme="minorAscii" w:eastAsiaTheme="minorEastAsia" w:cstheme="minorBidi"/>
          <w:i w:val="1"/>
          <w:iCs w:val="1"/>
          <w:sz w:val="22"/>
          <w:szCs w:val="22"/>
        </w:rPr>
        <w:t>These pages were reviewed/updated:</w:t>
      </w:r>
      <w:r w:rsidRPr="3D74029E" w:rsidR="5D179630">
        <w:rPr>
          <w:b w:val="1"/>
          <w:bCs w:val="1"/>
          <w:i w:val="1"/>
          <w:iCs w:val="1"/>
        </w:rPr>
        <w:t xml:space="preserve"> </w:t>
      </w:r>
      <w:r w:rsidRPr="3D74029E" w:rsidR="2B5C1B3A">
        <w:rPr>
          <w:b w:val="1"/>
          <w:bCs w:val="1"/>
          <w:i w:val="1"/>
          <w:iCs w:val="1"/>
        </w:rPr>
        <w:t>1</w:t>
      </w:r>
      <w:r w:rsidRPr="3D74029E" w:rsidR="6664F085">
        <w:rPr>
          <w:b w:val="1"/>
          <w:bCs w:val="1"/>
          <w:i w:val="1"/>
          <w:iCs w:val="1"/>
        </w:rPr>
        <w:t>6</w:t>
      </w:r>
      <w:r w:rsidRPr="3D74029E" w:rsidR="21D0F10B">
        <w:rPr>
          <w:b w:val="1"/>
          <w:bCs w:val="1"/>
          <w:i w:val="1"/>
          <w:iCs w:val="1"/>
        </w:rPr>
        <w:t>/07/2021</w:t>
      </w:r>
    </w:p>
    <w:p w:rsidR="7FB932B3" w:rsidRDefault="7FB932B3" w14:paraId="54356744" w14:textId="10493551">
      <w:r>
        <w:br w:type="page"/>
      </w:r>
    </w:p>
    <w:p w:rsidR="00EF44AC" w:rsidRDefault="00EF44AC" w14:paraId="638F1CB2" w14:textId="77777777"/>
    <w:p w:rsidR="1940C1DB" w:rsidP="3D74029E" w:rsidRDefault="1940C1DB" w14:paraId="68B042C6" w14:textId="1E75AD73">
      <w:pPr>
        <w:pStyle w:val="Title"/>
      </w:pPr>
      <w:r w:rsidR="1940C1DB">
        <w:rPr/>
        <w:t>Project proposal</w:t>
      </w:r>
    </w:p>
    <w:p w:rsidR="1940C1DB" w:rsidP="3D74029E" w:rsidRDefault="1940C1DB" w14:paraId="5B931DA5" w14:textId="3014544F">
      <w:pPr>
        <w:pStyle w:val="Heading1"/>
        <w:bidi w:val="0"/>
        <w:spacing w:before="240" w:beforeAutospacing="off" w:after="0" w:afterAutospacing="off" w:line="259" w:lineRule="auto"/>
        <w:ind w:left="0" w:right="0"/>
        <w:jc w:val="left"/>
        <w:rPr>
          <w:rFonts w:ascii="Calibri Light" w:hAnsi="Calibri Light" w:eastAsia="ＭＳ ゴシック" w:cs="Times New Roman"/>
          <w:b w:val="1"/>
          <w:bCs w:val="1"/>
          <w:noProof w:val="0"/>
          <w:color w:val="000000" w:themeColor="text1" w:themeTint="FF" w:themeShade="FF"/>
          <w:sz w:val="24"/>
          <w:szCs w:val="24"/>
          <w:lang w:val="en-GB"/>
        </w:rPr>
      </w:pPr>
      <w:r w:rsidRPr="3D74029E" w:rsidR="1940C1DB">
        <w:rPr>
          <w:rStyle w:val="Heading3Char"/>
          <w:b w:val="1"/>
          <w:bCs w:val="1"/>
        </w:rPr>
        <w:t>Title</w:t>
      </w:r>
      <w:r w:rsidRPr="3D74029E" w:rsidR="1940C1DB">
        <w:rPr>
          <w:rStyle w:val="Heading3Char"/>
        </w:rPr>
        <w:t>:</w:t>
      </w:r>
      <w:r w:rsidRPr="3D74029E" w:rsidR="003565FC">
        <w:rPr>
          <w:rStyle w:val="Heading3Char"/>
        </w:rPr>
        <w:t xml:space="preserve"> </w:t>
      </w:r>
      <w:r w:rsidRPr="3D74029E" w:rsidR="4CE68B70">
        <w:rPr>
          <w:rFonts w:ascii="Calibri" w:hAnsi="Calibri" w:eastAsia="Calibri" w:cs="Calibri"/>
          <w:b w:val="0"/>
          <w:bCs w:val="0"/>
          <w:noProof w:val="0"/>
          <w:sz w:val="22"/>
          <w:szCs w:val="22"/>
          <w:lang w:val="en-GB"/>
        </w:rPr>
        <w:t xml:space="preserve">Investigating the </w:t>
      </w:r>
      <w:r w:rsidRPr="3D74029E" w:rsidR="7D094222">
        <w:rPr>
          <w:rFonts w:ascii="Calibri" w:hAnsi="Calibri" w:eastAsia="Calibri" w:cs="Calibri"/>
          <w:b w:val="0"/>
          <w:bCs w:val="0"/>
          <w:noProof w:val="0"/>
          <w:sz w:val="22"/>
          <w:szCs w:val="22"/>
          <w:lang w:val="en-GB"/>
        </w:rPr>
        <w:t xml:space="preserve">B and T cell mediated </w:t>
      </w:r>
      <w:r w:rsidRPr="3D74029E" w:rsidR="2C38FE09">
        <w:rPr>
          <w:rFonts w:ascii="Calibri" w:hAnsi="Calibri" w:eastAsia="Calibri" w:cs="Calibri"/>
          <w:b w:val="0"/>
          <w:bCs w:val="0"/>
          <w:noProof w:val="0"/>
          <w:sz w:val="22"/>
          <w:szCs w:val="22"/>
          <w:lang w:val="en-GB"/>
        </w:rPr>
        <w:t xml:space="preserve">pro- and anti-tumour mechanisms </w:t>
      </w:r>
      <w:r w:rsidRPr="3D74029E" w:rsidR="3E261530">
        <w:rPr>
          <w:rFonts w:ascii="Calibri" w:hAnsi="Calibri" w:eastAsia="Calibri" w:cs="Calibri"/>
          <w:b w:val="0"/>
          <w:bCs w:val="0"/>
          <w:noProof w:val="0"/>
          <w:sz w:val="22"/>
          <w:szCs w:val="22"/>
          <w:lang w:val="en-GB"/>
        </w:rPr>
        <w:t>in cancers</w:t>
      </w:r>
    </w:p>
    <w:p w:rsidR="3B39B9A6" w:rsidP="3D74029E" w:rsidRDefault="4365F65B" w14:paraId="2D1850FE" w14:textId="10F787A8">
      <w:pP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3D74029E" w:rsidR="1940C1DB">
        <w:rPr>
          <w:rStyle w:val="Heading3Char"/>
        </w:rPr>
        <w:t>Supervisors:</w:t>
      </w:r>
      <w:r w:rsidRPr="3D74029E" w:rsidR="1940C1DB">
        <w:rPr>
          <w:rFonts w:ascii="Calibri" w:hAnsi="Calibri" w:eastAsia="Calibri" w:cs="Calibri"/>
        </w:rPr>
        <w:t xml:space="preserve"> </w:t>
      </w:r>
      <w:r w:rsidRPr="3D74029E" w:rsidR="766E1FD8">
        <w:rPr>
          <w:rFonts w:ascii="Calibri" w:hAnsi="Calibri" w:eastAsia="Calibri" w:cs="Calibri"/>
        </w:rPr>
        <w:t>Dr Rachael Bashford-Rogers</w:t>
      </w:r>
      <w:proofErr w:type="spellStart"/>
      <w:proofErr w:type="spellEnd"/>
    </w:p>
    <w:p w:rsidR="3B39B9A6" w:rsidP="3D74029E" w:rsidRDefault="4365F65B" w14:paraId="67993BAE" w14:textId="6E1E4144">
      <w:pP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3D74029E" w:rsidR="4365F65B">
        <w:rPr>
          <w:rStyle w:val="Heading3Char"/>
        </w:rPr>
        <w:t>Wet/d</w:t>
      </w:r>
      <w:r w:rsidRPr="3D74029E" w:rsidR="49F502F7">
        <w:rPr>
          <w:rStyle w:val="Heading3Char"/>
        </w:rPr>
        <w:t>ry</w:t>
      </w:r>
      <w:r w:rsidRPr="3D74029E" w:rsidR="5751F867">
        <w:rPr>
          <w:rStyle w:val="Heading3Char"/>
        </w:rPr>
        <w:t xml:space="preserve"> </w:t>
      </w:r>
      <w:r w:rsidRPr="3D74029E" w:rsidR="49F502F7">
        <w:rPr>
          <w:rStyle w:val="Heading3Char"/>
        </w:rPr>
        <w:t>lab mix</w:t>
      </w:r>
      <w:r w:rsidRPr="3D74029E" w:rsidR="52AFBE09">
        <w:rPr>
          <w:rStyle w:val="Heading3Char"/>
        </w:rPr>
        <w:t xml:space="preserve"> (</w:t>
      </w:r>
      <w:proofErr w:type="spellStart"/>
      <w:r w:rsidRPr="3D74029E" w:rsidR="52AFBE09">
        <w:rPr>
          <w:rStyle w:val="Heading3Char"/>
        </w:rPr>
        <w:t>approx</w:t>
      </w:r>
      <w:proofErr w:type="spellEnd"/>
      <w:r w:rsidRPr="3D74029E" w:rsidR="52AFBE09">
        <w:rPr>
          <w:rStyle w:val="Heading3Char"/>
        </w:rPr>
        <w:t>)</w:t>
      </w:r>
      <w:r w:rsidRPr="3D74029E" w:rsidR="49F502F7">
        <w:rPr>
          <w:rFonts w:ascii="Calibri" w:hAnsi="Calibri" w:eastAsia="Calibri" w:cs="Calibri"/>
        </w:rPr>
        <w:t xml:space="preserve">: </w:t>
      </w:r>
      <w:r w:rsidRPr="3D74029E" w:rsidR="2BCE1C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can be wet or dry lab work, or mixture depending on student preference</w:t>
      </w:r>
    </w:p>
    <w:p w:rsidR="00C777DC" w:rsidP="00C777DC" w:rsidRDefault="1940C1DB" w14:paraId="01CDB6E8" w14:textId="77777777">
      <w:pPr>
        <w:pStyle w:val="Heading3"/>
      </w:pPr>
      <w:r w:rsidR="1940C1DB">
        <w:rPr/>
        <w:t>Description</w:t>
      </w:r>
      <w:r w:rsidR="008C6A4B">
        <w:rPr/>
        <w:t>:</w:t>
      </w:r>
    </w:p>
    <w:p w:rsidR="1940C1DB" w:rsidP="3D74029E" w:rsidRDefault="1940C1DB" w14:paraId="2038B1B1" w14:textId="2EA64F69">
      <w:pPr>
        <w:ind w:firstLine="720"/>
        <w:jc w:val="both"/>
      </w:pPr>
      <w:r w:rsidRPr="3D74029E" w:rsidR="2AAB655E">
        <w:rPr>
          <w:rFonts w:ascii="Calibri" w:hAnsi="Calibri" w:eastAsia="Calibri" w:cs="Calibri"/>
          <w:noProof w:val="0"/>
          <w:sz w:val="22"/>
          <w:szCs w:val="22"/>
          <w:lang w:val="en-GB"/>
        </w:rPr>
        <w:t xml:space="preserve">B cell infiltration has prognostic significance in solid tumours, and ongoing studies are investigating their phenotypes through single cell transcriptomics and spatial imaging. Characterising the B cell response to tumour cells, particularly their antigenic specificities, will be key to developing more immunologically appropriate cancer therapies. However, currently, the B cell antibody (Ab) specificity cannot be coupled with the Ab sequence, phenotype or transcriptome in a high-throughput manner. Here we propose a DPhil studentship project to develop novel technologies to be able to bridge the gap between B cell populations and antibody reactivity, thus giving a unique perspective on the development of anti-self, anti-tumour and anti-non-self Ab responses. </w:t>
      </w:r>
      <w:r w:rsidRPr="3D74029E" w:rsidR="2AAB655E">
        <w:rPr>
          <w:rFonts w:ascii="Calibri" w:hAnsi="Calibri" w:eastAsia="Calibri" w:cs="Calibri"/>
          <w:b w:val="1"/>
          <w:bCs w:val="1"/>
          <w:noProof w:val="0"/>
          <w:sz w:val="22"/>
          <w:szCs w:val="22"/>
          <w:lang w:val="en-GB"/>
        </w:rPr>
        <w:t xml:space="preserve">This project will involve the development a novel high-throughput method to probe the antigen specificities of B cells, which will be coupled with single cell resolution of clonal phenotype and single cell transcriptome. This will be used to investigate the development and role of tumour-infiltrating B cells across a range of tumours with varying degrees of immunogenicity. </w:t>
      </w:r>
      <w:r w:rsidRPr="3D74029E" w:rsidR="2AAB655E">
        <w:rPr>
          <w:rFonts w:ascii="Calibri" w:hAnsi="Calibri" w:eastAsia="Calibri" w:cs="Calibri"/>
          <w:noProof w:val="0"/>
          <w:sz w:val="22"/>
          <w:szCs w:val="22"/>
          <w:lang w:val="en-GB"/>
        </w:rPr>
        <w:t>This study will provide a unique platform to understand the probe between tumour neo-antigen, B cell immune-surveillance and specificity, and B cell phenotype, with the overall aim of highlighting new therapeutic options. Furthermore, this method is not just broadly applicable to cancer, but will have wider applications in immunology and biotechnology.  This will be achieved through the development and application of novel experimental and computational approaches, working in partnership with a global network of clinicians, immunologists and sample cohorts.</w:t>
      </w:r>
      <w:r w:rsidRPr="3D74029E" w:rsidR="2AAB655E">
        <w:rPr>
          <w:rFonts w:ascii="Calibri" w:hAnsi="Calibri" w:eastAsia="Calibri" w:cs="Calibri"/>
          <w:b w:val="1"/>
          <w:bCs w:val="1"/>
          <w:noProof w:val="0"/>
          <w:sz w:val="22"/>
          <w:szCs w:val="22"/>
          <w:lang w:val="en-GB"/>
        </w:rPr>
        <w:t xml:space="preserve"> </w:t>
      </w:r>
      <w:r w:rsidRPr="3D74029E" w:rsidR="2AAB655E">
        <w:rPr>
          <w:rFonts w:ascii="Calibri" w:hAnsi="Calibri" w:eastAsia="Calibri" w:cs="Calibri"/>
          <w:noProof w:val="0"/>
          <w:sz w:val="22"/>
          <w:szCs w:val="22"/>
          <w:lang w:val="en-GB"/>
        </w:rPr>
        <w:t>This information may be used to develop potential biomarkers of resistance to therapy and to determine potential therapeutic interventions that could be combined with the current standard of care that could target persistent clones in autoimmune diseases.</w:t>
      </w:r>
    </w:p>
    <w:p w:rsidR="1940C1DB" w:rsidP="3D74029E" w:rsidRDefault="1940C1DB" w14:paraId="1AE2FE25" w14:textId="38311424">
      <w:pPr>
        <w:ind w:firstLine="720"/>
        <w:jc w:val="both"/>
      </w:pPr>
      <w:r w:rsidRPr="3D74029E" w:rsidR="0E336D25">
        <w:rPr>
          <w:rFonts w:ascii="Calibri" w:hAnsi="Calibri" w:eastAsia="Calibri" w:cs="Calibri"/>
          <w:b w:val="1"/>
          <w:bCs w:val="1"/>
          <w:noProof w:val="0"/>
          <w:sz w:val="22"/>
          <w:szCs w:val="22"/>
          <w:lang w:val="en-GB"/>
        </w:rPr>
        <w:t xml:space="preserve">This project will apply novel single-cell genetic technologies, imaging and functional experiments to link the development, regulation and function of B and T cell populations in health and immunological diseases to the underlying host genetics. </w:t>
      </w:r>
    </w:p>
    <w:p w:rsidR="1940C1DB" w:rsidP="3D74029E" w:rsidRDefault="1940C1DB" w14:paraId="633BA34B" w14:textId="15E75FFD">
      <w:pPr>
        <w:jc w:val="both"/>
      </w:pPr>
      <w:r w:rsidRPr="7F110DED" w:rsidR="56A0B985">
        <w:rPr>
          <w:rFonts w:ascii="Calibri" w:hAnsi="Calibri" w:eastAsia="Calibri" w:cs="Calibri"/>
          <w:noProof w:val="0"/>
          <w:sz w:val="22"/>
          <w:szCs w:val="22"/>
          <w:lang w:val="en-GB"/>
        </w:rPr>
        <w:t xml:space="preserve">This project aims to investigate the B and T cell immune response of circulating and tumour-infiltrating B cells across a range of tumours with different levels of immunogenicity and neo-antigen expression, including pancreatic and renal cancers. This will be done within the context of the tumour, stromal and myeloid cell populations to gain a global understanding of </w:t>
      </w:r>
      <w:r w:rsidRPr="7F110DED" w:rsidR="2DD79403">
        <w:rPr>
          <w:rFonts w:ascii="Calibri" w:hAnsi="Calibri" w:eastAsia="Calibri" w:cs="Calibri"/>
          <w:noProof w:val="0"/>
          <w:sz w:val="22"/>
          <w:szCs w:val="22"/>
          <w:lang w:val="en-GB"/>
        </w:rPr>
        <w:t>k</w:t>
      </w:r>
      <w:r w:rsidRPr="7F110DED" w:rsidR="56A0B985">
        <w:rPr>
          <w:rFonts w:ascii="Calibri" w:hAnsi="Calibri" w:eastAsia="Calibri" w:cs="Calibri"/>
          <w:noProof w:val="0"/>
          <w:sz w:val="22"/>
          <w:szCs w:val="22"/>
          <w:lang w:val="en-GB"/>
        </w:rPr>
        <w:t xml:space="preserve">ey </w:t>
      </w:r>
      <w:r w:rsidRPr="7F110DED" w:rsidR="56F15F86">
        <w:rPr>
          <w:rFonts w:ascii="Calibri" w:hAnsi="Calibri" w:eastAsia="Calibri" w:cs="Calibri"/>
          <w:noProof w:val="0"/>
          <w:sz w:val="22"/>
          <w:szCs w:val="22"/>
          <w:lang w:val="en-GB"/>
        </w:rPr>
        <w:t xml:space="preserve">immune cell </w:t>
      </w:r>
      <w:r w:rsidRPr="7F110DED" w:rsidR="3E7665C1">
        <w:rPr>
          <w:rFonts w:ascii="Calibri" w:hAnsi="Calibri" w:eastAsia="Calibri" w:cs="Calibri"/>
          <w:noProof w:val="0"/>
          <w:sz w:val="22"/>
          <w:szCs w:val="22"/>
          <w:lang w:val="en-GB"/>
        </w:rPr>
        <w:t>dependencies</w:t>
      </w:r>
      <w:r w:rsidRPr="7F110DED" w:rsidR="56A0B985">
        <w:rPr>
          <w:rFonts w:ascii="Calibri" w:hAnsi="Calibri" w:eastAsia="Calibri" w:cs="Calibri"/>
          <w:noProof w:val="0"/>
          <w:sz w:val="22"/>
          <w:szCs w:val="22"/>
          <w:lang w:val="en-GB"/>
        </w:rPr>
        <w:t xml:space="preserve"> </w:t>
      </w:r>
      <w:r w:rsidRPr="7F110DED" w:rsidR="003ADDD0">
        <w:rPr>
          <w:rFonts w:ascii="Calibri" w:hAnsi="Calibri" w:eastAsia="Calibri" w:cs="Calibri"/>
          <w:noProof w:val="0"/>
          <w:sz w:val="22"/>
          <w:szCs w:val="22"/>
          <w:lang w:val="en-GB"/>
        </w:rPr>
        <w:t xml:space="preserve">and modes of </w:t>
      </w:r>
      <w:r w:rsidRPr="7F110DED" w:rsidR="56A0B985">
        <w:rPr>
          <w:rFonts w:ascii="Calibri" w:hAnsi="Calibri" w:eastAsia="Calibri" w:cs="Calibri"/>
          <w:noProof w:val="0"/>
          <w:sz w:val="22"/>
          <w:szCs w:val="22"/>
          <w:lang w:val="en-GB"/>
        </w:rPr>
        <w:t>modulation. This will involve the development of a novel platform</w:t>
      </w:r>
      <w:r w:rsidRPr="7F110DED" w:rsidR="04646079">
        <w:rPr>
          <w:rFonts w:ascii="Calibri" w:hAnsi="Calibri" w:eastAsia="Calibri" w:cs="Calibri"/>
          <w:noProof w:val="0"/>
          <w:sz w:val="22"/>
          <w:szCs w:val="22"/>
          <w:lang w:val="en-GB"/>
        </w:rPr>
        <w:t>s and methodol</w:t>
      </w:r>
      <w:r w:rsidRPr="7F110DED" w:rsidR="5C7D884A">
        <w:rPr>
          <w:rFonts w:ascii="Calibri" w:hAnsi="Calibri" w:eastAsia="Calibri" w:cs="Calibri"/>
          <w:noProof w:val="0"/>
          <w:sz w:val="22"/>
          <w:szCs w:val="22"/>
          <w:lang w:val="en-GB"/>
        </w:rPr>
        <w:t>og</w:t>
      </w:r>
      <w:r w:rsidRPr="7F110DED" w:rsidR="04646079">
        <w:rPr>
          <w:rFonts w:ascii="Calibri" w:hAnsi="Calibri" w:eastAsia="Calibri" w:cs="Calibri"/>
          <w:noProof w:val="0"/>
          <w:sz w:val="22"/>
          <w:szCs w:val="22"/>
          <w:lang w:val="en-GB"/>
        </w:rPr>
        <w:t>ies</w:t>
      </w:r>
      <w:r w:rsidRPr="7F110DED" w:rsidR="56A0B985">
        <w:rPr>
          <w:rFonts w:ascii="Calibri" w:hAnsi="Calibri" w:eastAsia="Calibri" w:cs="Calibri"/>
          <w:noProof w:val="0"/>
          <w:sz w:val="22"/>
          <w:szCs w:val="22"/>
          <w:lang w:val="en-GB"/>
        </w:rPr>
        <w:t xml:space="preserve"> to answer key questions in the field of tumour immunology including:</w:t>
      </w:r>
    </w:p>
    <w:p w:rsidR="1940C1DB" w:rsidP="3D74029E" w:rsidRDefault="1940C1DB" w14:paraId="7319AB4A" w14:textId="04E7B5E7">
      <w:pPr>
        <w:pStyle w:val="ListParagraph"/>
        <w:numPr>
          <w:ilvl w:val="0"/>
          <w:numId w:val="12"/>
        </w:numPr>
        <w:jc w:val="both"/>
        <w:rPr>
          <w:rFonts w:ascii="Symbol" w:hAnsi="Symbol" w:eastAsia="Symbol" w:cs="Symbol" w:asciiTheme="minorAscii" w:hAnsiTheme="minorAscii" w:eastAsiaTheme="minorAscii" w:cstheme="minorAscii"/>
          <w:noProof w:val="0"/>
          <w:sz w:val="22"/>
          <w:szCs w:val="22"/>
          <w:lang w:val="en-GB"/>
        </w:rPr>
      </w:pPr>
      <w:r w:rsidRPr="3D74029E" w:rsidR="56A0B985">
        <w:rPr>
          <w:rFonts w:ascii="Calibri" w:hAnsi="Calibri" w:eastAsia="Calibri" w:cs="Calibri"/>
          <w:noProof w:val="0"/>
          <w:sz w:val="22"/>
          <w:szCs w:val="22"/>
          <w:lang w:val="en-GB"/>
        </w:rPr>
        <w:t xml:space="preserve">What </w:t>
      </w:r>
      <w:r w:rsidRPr="3D74029E" w:rsidR="31CE74ED">
        <w:rPr>
          <w:rFonts w:ascii="Calibri" w:hAnsi="Calibri" w:eastAsia="Calibri" w:cs="Calibri"/>
          <w:noProof w:val="0"/>
          <w:sz w:val="22"/>
          <w:szCs w:val="22"/>
          <w:lang w:val="en-GB"/>
        </w:rPr>
        <w:t xml:space="preserve">are the key features defining B and T cell infiltration into the </w:t>
      </w:r>
      <w:r w:rsidRPr="3D74029E" w:rsidR="56A0B985">
        <w:rPr>
          <w:rFonts w:ascii="Calibri" w:hAnsi="Calibri" w:eastAsia="Calibri" w:cs="Calibri"/>
          <w:noProof w:val="0"/>
          <w:sz w:val="22"/>
          <w:szCs w:val="22"/>
          <w:lang w:val="en-GB"/>
        </w:rPr>
        <w:t>tumour</w:t>
      </w:r>
      <w:r w:rsidRPr="3D74029E" w:rsidR="3CA2AF46">
        <w:rPr>
          <w:rFonts w:ascii="Calibri" w:hAnsi="Calibri" w:eastAsia="Calibri" w:cs="Calibri"/>
          <w:noProof w:val="0"/>
          <w:sz w:val="22"/>
          <w:szCs w:val="22"/>
          <w:lang w:val="en-GB"/>
        </w:rPr>
        <w:t xml:space="preserve"> and how may this be modulated</w:t>
      </w:r>
      <w:r w:rsidRPr="3D74029E" w:rsidR="56A0B985">
        <w:rPr>
          <w:rFonts w:ascii="Calibri" w:hAnsi="Calibri" w:eastAsia="Calibri" w:cs="Calibri"/>
          <w:noProof w:val="0"/>
          <w:sz w:val="22"/>
          <w:szCs w:val="22"/>
          <w:lang w:val="en-GB"/>
        </w:rPr>
        <w:t>?</w:t>
      </w:r>
    </w:p>
    <w:p w:rsidR="1940C1DB" w:rsidP="3D74029E" w:rsidRDefault="1940C1DB" w14:paraId="2E2123FD" w14:textId="45421A4D">
      <w:pPr>
        <w:pStyle w:val="ListParagraph"/>
        <w:numPr>
          <w:ilvl w:val="0"/>
          <w:numId w:val="12"/>
        </w:numPr>
        <w:jc w:val="both"/>
        <w:rPr>
          <w:noProof w:val="0"/>
          <w:sz w:val="22"/>
          <w:szCs w:val="22"/>
          <w:lang w:val="en-GB"/>
        </w:rPr>
      </w:pPr>
      <w:r w:rsidRPr="3D74029E" w:rsidR="283E1C85">
        <w:rPr>
          <w:rFonts w:ascii="Calibri" w:hAnsi="Calibri" w:eastAsia="Calibri" w:cs="Calibri"/>
          <w:noProof w:val="0"/>
          <w:sz w:val="22"/>
          <w:szCs w:val="22"/>
          <w:lang w:val="en-GB"/>
        </w:rPr>
        <w:t xml:space="preserve">What are the functions and cell-cell interaction effects of tumour infiltrating B and T cells? </w:t>
      </w:r>
    </w:p>
    <w:p w:rsidR="1940C1DB" w:rsidP="3D74029E" w:rsidRDefault="1940C1DB" w14:paraId="78A216F4" w14:textId="5FEEE072">
      <w:pPr>
        <w:pStyle w:val="ListParagraph"/>
        <w:numPr>
          <w:ilvl w:val="0"/>
          <w:numId w:val="12"/>
        </w:numPr>
        <w:jc w:val="both"/>
        <w:rPr>
          <w:rFonts w:ascii="Symbol" w:hAnsi="Symbol" w:eastAsia="Symbol" w:cs="Symbol" w:asciiTheme="minorAscii" w:hAnsiTheme="minorAscii" w:eastAsiaTheme="minorAscii" w:cstheme="minorAscii"/>
          <w:noProof w:val="0"/>
          <w:sz w:val="22"/>
          <w:szCs w:val="22"/>
          <w:lang w:val="en-GB"/>
        </w:rPr>
      </w:pPr>
      <w:r w:rsidRPr="3D74029E" w:rsidR="56A0B985">
        <w:rPr>
          <w:rFonts w:ascii="Calibri" w:hAnsi="Calibri" w:eastAsia="Calibri" w:cs="Calibri"/>
          <w:noProof w:val="0"/>
          <w:sz w:val="22"/>
          <w:szCs w:val="22"/>
          <w:lang w:val="en-GB"/>
        </w:rPr>
        <w:t xml:space="preserve">What determines the balance of whether B </w:t>
      </w:r>
      <w:r w:rsidRPr="3D74029E" w:rsidR="0BD859E6">
        <w:rPr>
          <w:rFonts w:ascii="Calibri" w:hAnsi="Calibri" w:eastAsia="Calibri" w:cs="Calibri"/>
          <w:noProof w:val="0"/>
          <w:sz w:val="22"/>
          <w:szCs w:val="22"/>
          <w:lang w:val="en-GB"/>
        </w:rPr>
        <w:t xml:space="preserve">and T </w:t>
      </w:r>
      <w:r w:rsidRPr="3D74029E" w:rsidR="56A0B985">
        <w:rPr>
          <w:rFonts w:ascii="Calibri" w:hAnsi="Calibri" w:eastAsia="Calibri" w:cs="Calibri"/>
          <w:noProof w:val="0"/>
          <w:sz w:val="22"/>
          <w:szCs w:val="22"/>
          <w:lang w:val="en-GB"/>
        </w:rPr>
        <w:t>cells serve a pro- or an anti-</w:t>
      </w:r>
      <w:proofErr w:type="spellStart"/>
      <w:r w:rsidRPr="3D74029E" w:rsidR="56A0B985">
        <w:rPr>
          <w:rFonts w:ascii="Calibri" w:hAnsi="Calibri" w:eastAsia="Calibri" w:cs="Calibri"/>
          <w:noProof w:val="0"/>
          <w:sz w:val="22"/>
          <w:szCs w:val="22"/>
          <w:lang w:val="en-GB"/>
        </w:rPr>
        <w:t>tumourigenic</w:t>
      </w:r>
      <w:proofErr w:type="spellEnd"/>
      <w:r w:rsidRPr="3D74029E" w:rsidR="56A0B985">
        <w:rPr>
          <w:rFonts w:ascii="Calibri" w:hAnsi="Calibri" w:eastAsia="Calibri" w:cs="Calibri"/>
          <w:noProof w:val="0"/>
          <w:sz w:val="22"/>
          <w:szCs w:val="22"/>
          <w:lang w:val="en-GB"/>
        </w:rPr>
        <w:t xml:space="preserve"> function?</w:t>
      </w:r>
    </w:p>
    <w:p w:rsidR="1940C1DB" w:rsidP="3D74029E" w:rsidRDefault="1940C1DB" w14:paraId="47F30077" w14:textId="11918E95">
      <w:pPr>
        <w:pStyle w:val="ListParagraph"/>
        <w:numPr>
          <w:ilvl w:val="0"/>
          <w:numId w:val="12"/>
        </w:numPr>
        <w:jc w:val="both"/>
        <w:rPr>
          <w:rFonts w:ascii="Calibri" w:hAnsi="Calibri" w:eastAsia="Calibri" w:cs="Calibri" w:asciiTheme="minorAscii" w:hAnsiTheme="minorAscii" w:eastAsiaTheme="minorAscii" w:cstheme="minorAscii"/>
          <w:noProof w:val="0"/>
          <w:sz w:val="22"/>
          <w:szCs w:val="22"/>
          <w:lang w:val="en-GB"/>
        </w:rPr>
      </w:pPr>
      <w:r w:rsidRPr="3D74029E" w:rsidR="23F0D28E">
        <w:rPr>
          <w:rFonts w:ascii="Calibri" w:hAnsi="Calibri" w:eastAsia="Calibri" w:cs="Calibri"/>
          <w:noProof w:val="0"/>
          <w:sz w:val="22"/>
          <w:szCs w:val="22"/>
          <w:lang w:val="en-GB"/>
        </w:rPr>
        <w:t xml:space="preserve">Do tumour-associated B cells produce Abs against tumour cells, and how does tumour cell neo-antigen variation and expression level dictate Ab response? </w:t>
      </w:r>
      <w:r w:rsidRPr="3D74029E" w:rsidR="56A0B985">
        <w:rPr>
          <w:rFonts w:ascii="Calibri" w:hAnsi="Calibri" w:eastAsia="Calibri" w:cs="Calibri"/>
          <w:noProof w:val="0"/>
          <w:sz w:val="22"/>
          <w:szCs w:val="22"/>
          <w:lang w:val="en-GB"/>
        </w:rPr>
        <w:t>Are tumour-associated Abs cross-reactive to other self or non-</w:t>
      </w:r>
      <w:proofErr w:type="gramStart"/>
      <w:r w:rsidRPr="3D74029E" w:rsidR="56A0B985">
        <w:rPr>
          <w:rFonts w:ascii="Calibri" w:hAnsi="Calibri" w:eastAsia="Calibri" w:cs="Calibri"/>
          <w:noProof w:val="0"/>
          <w:sz w:val="22"/>
          <w:szCs w:val="22"/>
          <w:lang w:val="en-GB"/>
        </w:rPr>
        <w:t>self antigen</w:t>
      </w:r>
      <w:proofErr w:type="gramEnd"/>
      <w:r w:rsidRPr="3D74029E" w:rsidR="56A0B985">
        <w:rPr>
          <w:rFonts w:ascii="Calibri" w:hAnsi="Calibri" w:eastAsia="Calibri" w:cs="Calibri"/>
          <w:noProof w:val="0"/>
          <w:sz w:val="22"/>
          <w:szCs w:val="22"/>
          <w:lang w:val="en-GB"/>
        </w:rPr>
        <w:t>, poly-reactive, or highly specific to tumour cells?</w:t>
      </w:r>
    </w:p>
    <w:p w:rsidR="1940C1DB" w:rsidP="3D74029E" w:rsidRDefault="1940C1DB" w14:paraId="42B8C0A6" w14:textId="33B1860E">
      <w:pPr>
        <w:jc w:val="both"/>
      </w:pPr>
      <w:r w:rsidRPr="3D74029E" w:rsidR="56A0B985">
        <w:rPr>
          <w:rFonts w:ascii="Calibri" w:hAnsi="Calibri" w:eastAsia="Calibri" w:cs="Calibri"/>
          <w:noProof w:val="0"/>
          <w:sz w:val="22"/>
          <w:szCs w:val="22"/>
          <w:lang w:val="en-GB"/>
        </w:rPr>
        <w:t>Overall, this may help shed light on the B cell response to tumour cells, the specificity and breadth of response, and potentially highlight novel therapeutic targets. We envisage that this novel platform may be extended to the other areas of B cell biology, and could be a general tool that could be of great value other researchers.</w:t>
      </w:r>
    </w:p>
    <w:p w:rsidR="1940C1DB" w:rsidP="3D74029E" w:rsidRDefault="1940C1DB" w14:paraId="51159DCA" w14:textId="25A6BC4C">
      <w:pPr>
        <w:pStyle w:val="Normal"/>
        <w:ind w:firstLine="0"/>
        <w:jc w:val="both"/>
        <w:rPr>
          <w:rFonts w:ascii="Calibri" w:hAnsi="Calibri" w:eastAsia="Calibri" w:cs="Calibri"/>
          <w:noProof w:val="0"/>
          <w:sz w:val="22"/>
          <w:szCs w:val="22"/>
          <w:lang w:val="en-GB"/>
        </w:rPr>
      </w:pPr>
    </w:p>
    <w:p w:rsidR="1940C1DB" w:rsidP="3D74029E" w:rsidRDefault="1940C1DB" w14:paraId="05006781" w14:textId="0CCA52FF">
      <w:pPr>
        <w:pStyle w:val="Heading3"/>
        <w:ind w:firstLine="0"/>
        <w:jc w:val="both"/>
        <w:rPr>
          <w:rFonts w:ascii="Calibri Light" w:hAnsi="Calibri Light"/>
          <w:color w:val="1F3763"/>
        </w:rPr>
      </w:pPr>
      <w:r w:rsidR="1940C1DB">
        <w:rPr/>
        <w:t>Training Opportunities</w:t>
      </w:r>
      <w:r w:rsidR="008C6A4B">
        <w:rPr/>
        <w:t>:</w:t>
      </w:r>
    </w:p>
    <w:p w:rsidR="56795079" w:rsidP="3D74029E" w:rsidRDefault="56795079" w14:paraId="4653946A" w14:textId="3F847914">
      <w:pPr>
        <w:jc w:val="both"/>
      </w:pPr>
      <w:r w:rsidRPr="3D74029E" w:rsidR="56795079">
        <w:rPr>
          <w:rFonts w:ascii="Calibri" w:hAnsi="Calibri" w:eastAsia="Calibri" w:cs="Calibri"/>
          <w:noProof w:val="0"/>
          <w:sz w:val="22"/>
          <w:szCs w:val="22"/>
          <w:lang w:val="en-GB"/>
        </w:rPr>
        <w:t>The DPhil will gain experience and training in laboratory molecular biology and single cell methods, bioinformatics and immunology. These include:</w:t>
      </w:r>
    </w:p>
    <w:p w:rsidR="4AB18150" w:rsidP="3D74029E" w:rsidRDefault="4AB18150" w14:paraId="7E47FB40" w14:textId="1EFF8274">
      <w:pPr>
        <w:pStyle w:val="ListParagraph"/>
        <w:numPr>
          <w:ilvl w:val="0"/>
          <w:numId w:val="13"/>
        </w:numPr>
        <w:jc w:val="both"/>
        <w:rPr>
          <w:rFonts w:ascii="Symbol" w:hAnsi="Symbol" w:eastAsia="Symbol" w:cs="Symbol" w:asciiTheme="minorAscii" w:hAnsiTheme="minorAscii" w:eastAsiaTheme="minorAscii" w:cstheme="minorAscii"/>
          <w:noProof w:val="0"/>
          <w:sz w:val="22"/>
          <w:szCs w:val="22"/>
          <w:lang w:val="en-GB"/>
        </w:rPr>
      </w:pPr>
      <w:r w:rsidRPr="3D74029E" w:rsidR="4AB18150">
        <w:rPr>
          <w:rFonts w:ascii="Calibri" w:hAnsi="Calibri" w:eastAsia="Calibri" w:cs="Calibri"/>
          <w:noProof w:val="0"/>
          <w:sz w:val="22"/>
          <w:szCs w:val="22"/>
          <w:lang w:val="en-GB"/>
        </w:rPr>
        <w:t>S</w:t>
      </w:r>
      <w:r w:rsidRPr="3D74029E" w:rsidR="56795079">
        <w:rPr>
          <w:rFonts w:ascii="Calibri" w:hAnsi="Calibri" w:eastAsia="Calibri" w:cs="Calibri"/>
          <w:noProof w:val="0"/>
          <w:sz w:val="22"/>
          <w:szCs w:val="22"/>
          <w:lang w:val="en-GB"/>
        </w:rPr>
        <w:t xml:space="preserve">ingle-cell RNA sequencing </w:t>
      </w:r>
      <w:r w:rsidRPr="3D74029E" w:rsidR="2D852CD3">
        <w:rPr>
          <w:rFonts w:ascii="Calibri" w:hAnsi="Calibri" w:eastAsia="Calibri" w:cs="Calibri"/>
          <w:noProof w:val="0"/>
          <w:sz w:val="22"/>
          <w:szCs w:val="22"/>
          <w:lang w:val="en-GB"/>
        </w:rPr>
        <w:t xml:space="preserve">and analysis </w:t>
      </w:r>
      <w:r w:rsidRPr="3D74029E" w:rsidR="56795079">
        <w:rPr>
          <w:rFonts w:ascii="Calibri" w:hAnsi="Calibri" w:eastAsia="Calibri" w:cs="Calibri"/>
          <w:noProof w:val="0"/>
          <w:sz w:val="22"/>
          <w:szCs w:val="22"/>
          <w:lang w:val="en-GB"/>
        </w:rPr>
        <w:t>of patient samples.</w:t>
      </w:r>
    </w:p>
    <w:p w:rsidR="56795079" w:rsidP="3D74029E" w:rsidRDefault="56795079" w14:paraId="62EBF538" w14:textId="0781B570">
      <w:pPr>
        <w:pStyle w:val="ListParagraph"/>
        <w:numPr>
          <w:ilvl w:val="0"/>
          <w:numId w:val="13"/>
        </w:numPr>
        <w:jc w:val="both"/>
        <w:rPr>
          <w:rFonts w:ascii="Symbol" w:hAnsi="Symbol" w:eastAsia="Symbol" w:cs="Symbol" w:asciiTheme="minorAscii" w:hAnsiTheme="minorAscii" w:eastAsiaTheme="minorAscii" w:cstheme="minorAscii"/>
          <w:noProof w:val="0"/>
          <w:sz w:val="22"/>
          <w:szCs w:val="22"/>
          <w:lang w:val="en-GB"/>
        </w:rPr>
      </w:pPr>
      <w:r w:rsidRPr="3D74029E" w:rsidR="56795079">
        <w:rPr>
          <w:rFonts w:ascii="Calibri" w:hAnsi="Calibri" w:eastAsia="Calibri" w:cs="Calibri"/>
          <w:noProof w:val="0"/>
          <w:sz w:val="22"/>
          <w:szCs w:val="22"/>
          <w:lang w:val="en-GB"/>
        </w:rPr>
        <w:t>Integration of single-cell RNA sequencing and other “omics” datasets to associate information about the B/T cell receptor with the single-cell transcriptome.</w:t>
      </w:r>
    </w:p>
    <w:p w:rsidR="06AE69FF" w:rsidP="3D74029E" w:rsidRDefault="06AE69FF" w14:paraId="3B823553" w14:textId="618B4599">
      <w:pPr>
        <w:pStyle w:val="ListParagraph"/>
        <w:numPr>
          <w:ilvl w:val="0"/>
          <w:numId w:val="13"/>
        </w:numPr>
        <w:jc w:val="both"/>
        <w:rPr>
          <w:noProof w:val="0"/>
          <w:sz w:val="22"/>
          <w:szCs w:val="22"/>
          <w:lang w:val="en-GB"/>
        </w:rPr>
      </w:pPr>
      <w:r w:rsidRPr="3D74029E" w:rsidR="06AE69FF">
        <w:rPr>
          <w:rFonts w:ascii="Calibri" w:hAnsi="Calibri" w:eastAsia="Calibri" w:cs="Calibri"/>
          <w:noProof w:val="0"/>
          <w:sz w:val="22"/>
          <w:szCs w:val="22"/>
          <w:lang w:val="en-GB"/>
        </w:rPr>
        <w:t>Development of novel functional, imaging and computational analyses to gain an understanding of the role ad communication of immune cells within the contexture of the tumour environment.</w:t>
      </w:r>
    </w:p>
    <w:p w:rsidR="56795079" w:rsidP="3D74029E" w:rsidRDefault="56795079" w14:paraId="32D2E0CB" w14:textId="5F689373">
      <w:pPr>
        <w:pStyle w:val="ListParagraph"/>
        <w:numPr>
          <w:ilvl w:val="0"/>
          <w:numId w:val="13"/>
        </w:numPr>
        <w:jc w:val="both"/>
        <w:rPr>
          <w:rFonts w:ascii="Symbol" w:hAnsi="Symbol" w:eastAsia="Symbol" w:cs="Symbol" w:asciiTheme="minorAscii" w:hAnsiTheme="minorAscii" w:eastAsiaTheme="minorAscii" w:cstheme="minorAscii"/>
          <w:noProof w:val="0"/>
          <w:sz w:val="22"/>
          <w:szCs w:val="22"/>
          <w:lang w:val="en-GB"/>
        </w:rPr>
      </w:pPr>
      <w:r w:rsidRPr="3D74029E" w:rsidR="56795079">
        <w:rPr>
          <w:rFonts w:ascii="Calibri" w:hAnsi="Calibri" w:eastAsia="Calibri" w:cs="Calibri"/>
          <w:noProof w:val="0"/>
          <w:sz w:val="22"/>
          <w:szCs w:val="22"/>
          <w:lang w:val="en-GB"/>
        </w:rPr>
        <w:t>Characterisation of B/T cell traits throughout development and tissues.</w:t>
      </w:r>
    </w:p>
    <w:p w:rsidR="56795079" w:rsidP="3D74029E" w:rsidRDefault="56795079" w14:paraId="7C2F050A" w14:textId="572A5534">
      <w:pPr>
        <w:pStyle w:val="ListParagraph"/>
        <w:numPr>
          <w:ilvl w:val="0"/>
          <w:numId w:val="13"/>
        </w:numPr>
        <w:jc w:val="both"/>
        <w:rPr>
          <w:rFonts w:ascii="Symbol" w:hAnsi="Symbol" w:eastAsia="Symbol" w:cs="Symbol" w:asciiTheme="minorAscii" w:hAnsiTheme="minorAscii" w:eastAsiaTheme="minorAscii" w:cstheme="minorAscii"/>
          <w:noProof w:val="0"/>
          <w:sz w:val="22"/>
          <w:szCs w:val="22"/>
          <w:lang w:val="en-GB"/>
        </w:rPr>
      </w:pPr>
      <w:r w:rsidRPr="3D74029E" w:rsidR="56795079">
        <w:rPr>
          <w:rFonts w:ascii="Calibri" w:hAnsi="Calibri" w:eastAsia="Calibri" w:cs="Calibri"/>
          <w:noProof w:val="0"/>
          <w:sz w:val="22"/>
          <w:szCs w:val="22"/>
          <w:lang w:val="en-GB"/>
        </w:rPr>
        <w:t>Validation of associations using a wide range of immunological techniques.</w:t>
      </w:r>
    </w:p>
    <w:p w:rsidR="56795079" w:rsidP="3D74029E" w:rsidRDefault="56795079" w14:paraId="1355FAC5" w14:textId="248E0864">
      <w:pPr>
        <w:pStyle w:val="ListParagraph"/>
        <w:numPr>
          <w:ilvl w:val="0"/>
          <w:numId w:val="13"/>
        </w:numPr>
        <w:jc w:val="both"/>
        <w:rPr>
          <w:rFonts w:ascii="Symbol" w:hAnsi="Symbol" w:eastAsia="Symbol" w:cs="Symbol" w:asciiTheme="minorAscii" w:hAnsiTheme="minorAscii" w:eastAsiaTheme="minorAscii" w:cstheme="minorAscii"/>
          <w:noProof w:val="0"/>
          <w:sz w:val="22"/>
          <w:szCs w:val="22"/>
          <w:lang w:val="en-GB"/>
        </w:rPr>
      </w:pPr>
      <w:r w:rsidRPr="3D74029E" w:rsidR="56795079">
        <w:rPr>
          <w:rFonts w:ascii="Calibri" w:hAnsi="Calibri" w:eastAsia="Calibri" w:cs="Calibri"/>
          <w:noProof w:val="0"/>
          <w:sz w:val="22"/>
          <w:szCs w:val="22"/>
          <w:lang w:val="en-GB"/>
        </w:rPr>
        <w:t>The project will work in partnership with a global network of clinicians, immunologists and sample cohorts.</w:t>
      </w:r>
    </w:p>
    <w:p w:rsidR="3D74029E" w:rsidP="3D74029E" w:rsidRDefault="3D74029E" w14:paraId="33E86C7A" w14:textId="5A4FAE9F">
      <w:pPr>
        <w:pStyle w:val="Normal"/>
        <w:rPr>
          <w:rFonts w:ascii="Calibri" w:hAnsi="Calibri" w:eastAsia="Calibri" w:cs="Calibri"/>
        </w:rPr>
      </w:pPr>
    </w:p>
    <w:p w:rsidR="1940C1DB" w:rsidP="7FB932B3" w:rsidRDefault="1940C1DB" w14:paraId="078FB80D" w14:textId="01621EA4">
      <w:pPr>
        <w:pStyle w:val="Heading3"/>
        <w:rPr>
          <w:rFonts w:ascii="Calibri Light" w:hAnsi="Calibri Light"/>
          <w:color w:val="1F3763"/>
        </w:rPr>
      </w:pPr>
      <w:r w:rsidR="1940C1DB">
        <w:rPr/>
        <w:t>Background reading</w:t>
      </w:r>
      <w:r w:rsidR="22D386E4">
        <w:rPr/>
        <w:t xml:space="preserve"> / references</w:t>
      </w:r>
      <w:r w:rsidR="00C777DC">
        <w:rPr/>
        <w:t>:</w:t>
      </w:r>
    </w:p>
    <w:p w:rsidR="3D74029E" w:rsidP="3D74029E" w:rsidRDefault="3D74029E" w14:paraId="4C044BC1" w14:textId="6DCDCEF5">
      <w:pPr>
        <w:pStyle w:val="Normal"/>
      </w:pPr>
    </w:p>
    <w:p w:rsidR="5AC6EBB2" w:rsidP="3D74029E" w:rsidRDefault="5AC6EBB2" w14:paraId="389A85D8" w14:textId="795E332D">
      <w:pPr>
        <w:pStyle w:val="ListParagraph"/>
        <w:numPr>
          <w:ilvl w:val="0"/>
          <w:numId w:val="4"/>
        </w:numPr>
        <w:rPr/>
      </w:pPr>
      <w:r w:rsidRPr="3D74029E" w:rsidR="5AC6EBB2">
        <w:rPr>
          <w:rFonts w:ascii="Calibri" w:hAnsi="Calibri" w:eastAsia="Calibri" w:cs="Calibri"/>
          <w:b w:val="1"/>
          <w:bCs w:val="1"/>
          <w:noProof w:val="0"/>
          <w:sz w:val="22"/>
          <w:szCs w:val="22"/>
          <w:lang w:val="en-GB"/>
        </w:rPr>
        <w:t xml:space="preserve">Double-jeopardy: </w:t>
      </w:r>
      <w:proofErr w:type="spellStart"/>
      <w:r w:rsidRPr="3D74029E" w:rsidR="5AC6EBB2">
        <w:rPr>
          <w:rFonts w:ascii="Calibri" w:hAnsi="Calibri" w:eastAsia="Calibri" w:cs="Calibri"/>
          <w:b w:val="1"/>
          <w:bCs w:val="1"/>
          <w:noProof w:val="0"/>
          <w:sz w:val="22"/>
          <w:szCs w:val="22"/>
          <w:lang w:val="en-GB"/>
        </w:rPr>
        <w:t>scRNA-seq</w:t>
      </w:r>
      <w:proofErr w:type="spellEnd"/>
      <w:r w:rsidRPr="3D74029E" w:rsidR="5AC6EBB2">
        <w:rPr>
          <w:rFonts w:ascii="Calibri" w:hAnsi="Calibri" w:eastAsia="Calibri" w:cs="Calibri"/>
          <w:b w:val="1"/>
          <w:bCs w:val="1"/>
          <w:noProof w:val="0"/>
          <w:sz w:val="22"/>
          <w:szCs w:val="22"/>
          <w:lang w:val="en-GB"/>
        </w:rPr>
        <w:t xml:space="preserve"> doublet/</w:t>
      </w:r>
      <w:proofErr w:type="spellStart"/>
      <w:r w:rsidRPr="3D74029E" w:rsidR="5AC6EBB2">
        <w:rPr>
          <w:rFonts w:ascii="Calibri" w:hAnsi="Calibri" w:eastAsia="Calibri" w:cs="Calibri"/>
          <w:b w:val="1"/>
          <w:bCs w:val="1"/>
          <w:noProof w:val="0"/>
          <w:sz w:val="22"/>
          <w:szCs w:val="22"/>
          <w:lang w:val="en-GB"/>
        </w:rPr>
        <w:t>multiplet</w:t>
      </w:r>
      <w:proofErr w:type="spellEnd"/>
      <w:r w:rsidRPr="3D74029E" w:rsidR="5AC6EBB2">
        <w:rPr>
          <w:rFonts w:ascii="Calibri" w:hAnsi="Calibri" w:eastAsia="Calibri" w:cs="Calibri"/>
          <w:b w:val="1"/>
          <w:bCs w:val="1"/>
          <w:noProof w:val="0"/>
          <w:sz w:val="22"/>
          <w:szCs w:val="22"/>
          <w:lang w:val="en-GB"/>
        </w:rPr>
        <w:t xml:space="preserve"> detection using multi-</w:t>
      </w:r>
      <w:proofErr w:type="spellStart"/>
      <w:r w:rsidRPr="3D74029E" w:rsidR="5AC6EBB2">
        <w:rPr>
          <w:rFonts w:ascii="Calibri" w:hAnsi="Calibri" w:eastAsia="Calibri" w:cs="Calibri"/>
          <w:b w:val="1"/>
          <w:bCs w:val="1"/>
          <w:noProof w:val="0"/>
          <w:sz w:val="22"/>
          <w:szCs w:val="22"/>
          <w:lang w:val="en-GB"/>
        </w:rPr>
        <w:t>omic</w:t>
      </w:r>
      <w:proofErr w:type="spellEnd"/>
      <w:r w:rsidRPr="3D74029E" w:rsidR="5AC6EBB2">
        <w:rPr>
          <w:rFonts w:ascii="Calibri" w:hAnsi="Calibri" w:eastAsia="Calibri" w:cs="Calibri"/>
          <w:b w:val="1"/>
          <w:bCs w:val="1"/>
          <w:noProof w:val="0"/>
          <w:sz w:val="22"/>
          <w:szCs w:val="22"/>
          <w:lang w:val="en-GB"/>
        </w:rPr>
        <w:t xml:space="preserve"> profiling </w:t>
      </w:r>
      <w:r w:rsidRPr="3D74029E" w:rsidR="5AC6EBB2">
        <w:rPr>
          <w:rFonts w:ascii="Calibri" w:hAnsi="Calibri" w:eastAsia="Calibri" w:cs="Calibri"/>
          <w:b w:val="1"/>
          <w:bCs w:val="1"/>
          <w:i w:val="1"/>
          <w:iCs w:val="1"/>
          <w:noProof w:val="0"/>
          <w:sz w:val="22"/>
          <w:szCs w:val="22"/>
          <w:lang w:val="en-GB"/>
        </w:rPr>
        <w:t>(</w:t>
      </w:r>
      <w:r w:rsidRPr="3D74029E" w:rsidR="5AC6EBB2">
        <w:rPr>
          <w:rFonts w:ascii="Calibri" w:hAnsi="Calibri" w:eastAsia="Calibri" w:cs="Calibri"/>
          <w:b w:val="1"/>
          <w:bCs w:val="1"/>
          <w:i w:val="1"/>
          <w:iCs w:val="1"/>
          <w:noProof w:val="0"/>
          <w:sz w:val="22"/>
          <w:szCs w:val="22"/>
          <w:u w:val="single"/>
          <w:lang w:val="en-GB"/>
        </w:rPr>
        <w:t>Cell Reports Methods</w:t>
      </w:r>
      <w:r w:rsidRPr="3D74029E" w:rsidR="5AC6EBB2">
        <w:rPr>
          <w:rFonts w:ascii="Calibri" w:hAnsi="Calibri" w:eastAsia="Calibri" w:cs="Calibri"/>
          <w:b w:val="1"/>
          <w:bCs w:val="1"/>
          <w:i w:val="1"/>
          <w:iCs w:val="1"/>
          <w:noProof w:val="0"/>
          <w:sz w:val="22"/>
          <w:szCs w:val="22"/>
          <w:lang w:val="en-GB"/>
        </w:rPr>
        <w:t xml:space="preserve">, </w:t>
      </w:r>
      <w:r w:rsidRPr="3D74029E" w:rsidR="5AC6EBB2">
        <w:rPr>
          <w:rFonts w:ascii="Calibri" w:hAnsi="Calibri" w:eastAsia="Calibri" w:cs="Calibri"/>
          <w:i w:val="1"/>
          <w:iCs w:val="1"/>
          <w:noProof w:val="0"/>
          <w:sz w:val="22"/>
          <w:szCs w:val="22"/>
          <w:lang w:val="en-GB"/>
        </w:rPr>
        <w:t>2021</w:t>
      </w:r>
      <w:r w:rsidRPr="3D74029E" w:rsidR="5AC6EBB2">
        <w:rPr>
          <w:rFonts w:ascii="Calibri" w:hAnsi="Calibri" w:eastAsia="Calibri" w:cs="Calibri"/>
          <w:b w:val="1"/>
          <w:bCs w:val="1"/>
          <w:i w:val="1"/>
          <w:iCs w:val="1"/>
          <w:noProof w:val="0"/>
          <w:sz w:val="22"/>
          <w:szCs w:val="22"/>
          <w:lang w:val="en-GB"/>
        </w:rPr>
        <w:t>).</w:t>
      </w:r>
    </w:p>
    <w:p w:rsidR="5AC6EBB2" w:rsidP="3D74029E" w:rsidRDefault="5AC6EBB2" w14:paraId="64486722" w14:textId="0440329E">
      <w:pPr>
        <w:pStyle w:val="Normal"/>
        <w:ind w:left="0"/>
        <w:jc w:val="both"/>
        <w:rPr>
          <w:rFonts w:ascii="Calibri" w:hAnsi="Calibri" w:eastAsia="Calibri" w:cs="Calibri"/>
          <w:b w:val="1"/>
          <w:bCs w:val="1"/>
          <w:noProof w:val="0"/>
          <w:sz w:val="22"/>
          <w:szCs w:val="22"/>
          <w:lang w:val="en-GB"/>
        </w:rPr>
      </w:pPr>
      <w:r w:rsidRPr="3D74029E" w:rsidR="5AC6EBB2">
        <w:rPr>
          <w:rFonts w:ascii="Calibri" w:hAnsi="Calibri" w:eastAsia="Calibri" w:cs="Calibri"/>
          <w:noProof w:val="0"/>
          <w:sz w:val="22"/>
          <w:szCs w:val="22"/>
          <w:lang w:val="en-GB"/>
        </w:rPr>
        <w:t xml:space="preserve">Bo Sun, Emmanuel Bugarin-Estrada, Lauren E. Overend, Catherine E. Walker, Felicia A. Tucci, </w:t>
      </w:r>
      <w:r w:rsidRPr="3D74029E" w:rsidR="5AC6EBB2">
        <w:rPr>
          <w:rFonts w:ascii="Calibri" w:hAnsi="Calibri" w:eastAsia="Calibri" w:cs="Calibri"/>
          <w:b w:val="1"/>
          <w:bCs w:val="1"/>
          <w:noProof w:val="0"/>
          <w:sz w:val="22"/>
          <w:szCs w:val="22"/>
          <w:lang w:val="en-GB"/>
        </w:rPr>
        <w:t>Rachael J. M. Bashford-Rogers</w:t>
      </w:r>
    </w:p>
    <w:p w:rsidR="5AC6EBB2" w:rsidP="3D74029E" w:rsidRDefault="5AC6EBB2" w14:paraId="06389D1E" w14:textId="0F02BCFA">
      <w:pPr>
        <w:pStyle w:val="ListParagraph"/>
        <w:numPr>
          <w:ilvl w:val="0"/>
          <w:numId w:val="4"/>
        </w:numPr>
        <w:jc w:val="both"/>
        <w:rPr>
          <w:rFonts w:ascii="Symbol" w:hAnsi="Symbol" w:eastAsia="Symbol" w:cs="Symbol" w:asciiTheme="minorAscii" w:hAnsiTheme="minorAscii" w:eastAsiaTheme="minorAscii" w:cstheme="minorAscii"/>
          <w:noProof w:val="0"/>
          <w:sz w:val="22"/>
          <w:szCs w:val="22"/>
          <w:lang w:val="en-GB"/>
        </w:rPr>
      </w:pPr>
      <w:r w:rsidRPr="3D74029E" w:rsidR="5AC6EBB2">
        <w:rPr>
          <w:rFonts w:ascii="Calibri" w:hAnsi="Calibri" w:eastAsia="Calibri" w:cs="Calibri"/>
          <w:b w:val="1"/>
          <w:bCs w:val="1"/>
          <w:noProof w:val="0"/>
          <w:sz w:val="22"/>
          <w:szCs w:val="22"/>
          <w:lang w:val="en-GB"/>
        </w:rPr>
        <w:t>Activated regulatory T-cells, dysfunctional and senescent T-cells hinder the immunity in pancreatic cancer</w:t>
      </w:r>
      <w:r w:rsidRPr="3D74029E" w:rsidR="5AC6EBB2">
        <w:rPr>
          <w:rFonts w:ascii="Calibri" w:hAnsi="Calibri" w:eastAsia="Calibri" w:cs="Calibri"/>
          <w:b w:val="1"/>
          <w:bCs w:val="1"/>
          <w:i w:val="1"/>
          <w:iCs w:val="1"/>
          <w:noProof w:val="0"/>
          <w:sz w:val="22"/>
          <w:szCs w:val="22"/>
          <w:lang w:val="en-GB"/>
        </w:rPr>
        <w:t xml:space="preserve"> </w:t>
      </w:r>
      <w:r w:rsidRPr="3D74029E" w:rsidR="5AC6EBB2">
        <w:rPr>
          <w:rFonts w:ascii="Calibri" w:hAnsi="Calibri" w:eastAsia="Calibri" w:cs="Calibri"/>
          <w:i w:val="1"/>
          <w:iCs w:val="1"/>
          <w:noProof w:val="0"/>
          <w:sz w:val="22"/>
          <w:szCs w:val="22"/>
          <w:lang w:val="en-GB"/>
        </w:rPr>
        <w:t>(</w:t>
      </w:r>
      <w:r w:rsidRPr="3D74029E" w:rsidR="5AC6EBB2">
        <w:rPr>
          <w:rFonts w:ascii="Calibri" w:hAnsi="Calibri" w:eastAsia="Calibri" w:cs="Calibri"/>
          <w:b w:val="1"/>
          <w:bCs w:val="1"/>
          <w:i w:val="1"/>
          <w:iCs w:val="1"/>
          <w:noProof w:val="0"/>
          <w:sz w:val="22"/>
          <w:szCs w:val="22"/>
          <w:lang w:val="en-GB"/>
        </w:rPr>
        <w:t>Cancers</w:t>
      </w:r>
      <w:r w:rsidRPr="3D74029E" w:rsidR="5AC6EBB2">
        <w:rPr>
          <w:rFonts w:ascii="Calibri" w:hAnsi="Calibri" w:eastAsia="Calibri" w:cs="Calibri"/>
          <w:i w:val="1"/>
          <w:iCs w:val="1"/>
          <w:noProof w:val="0"/>
          <w:sz w:val="22"/>
          <w:szCs w:val="22"/>
          <w:lang w:val="en-GB"/>
        </w:rPr>
        <w:t xml:space="preserve">, 2021) </w:t>
      </w:r>
      <w:r w:rsidRPr="3D74029E" w:rsidR="5AC6EBB2">
        <w:rPr>
          <w:rFonts w:ascii="Calibri" w:hAnsi="Calibri" w:eastAsia="Calibri" w:cs="Calibri"/>
          <w:noProof w:val="0"/>
          <w:sz w:val="22"/>
          <w:szCs w:val="22"/>
          <w:lang w:val="en-GB"/>
        </w:rPr>
        <w:t>(</w:t>
      </w:r>
      <w:hyperlink r:id="R5a5c6f005eb34241">
        <w:r w:rsidRPr="3D74029E" w:rsidR="5AC6EBB2">
          <w:rPr>
            <w:rStyle w:val="Hyperlink"/>
            <w:rFonts w:ascii="Calibri" w:hAnsi="Calibri" w:eastAsia="Calibri" w:cs="Calibri"/>
            <w:strike w:val="0"/>
            <w:dstrike w:val="0"/>
            <w:noProof w:val="0"/>
            <w:sz w:val="22"/>
            <w:szCs w:val="22"/>
            <w:lang w:val="en-GB"/>
          </w:rPr>
          <w:t>https://doi.org/10.1101/2020.06.20.163071</w:t>
        </w:r>
      </w:hyperlink>
      <w:r w:rsidRPr="3D74029E" w:rsidR="5AC6EBB2">
        <w:rPr>
          <w:rFonts w:ascii="Calibri" w:hAnsi="Calibri" w:eastAsia="Calibri" w:cs="Calibri"/>
          <w:noProof w:val="0"/>
          <w:sz w:val="22"/>
          <w:szCs w:val="22"/>
          <w:lang w:val="en-GB"/>
        </w:rPr>
        <w:t>)</w:t>
      </w:r>
    </w:p>
    <w:p w:rsidR="5AC6EBB2" w:rsidP="3D74029E" w:rsidRDefault="5AC6EBB2" w14:paraId="2F489335" w14:textId="15F5075B">
      <w:pPr>
        <w:pStyle w:val="Normal"/>
        <w:ind w:left="0"/>
        <w:jc w:val="both"/>
        <w:rPr>
          <w:rFonts w:ascii="Calibri" w:hAnsi="Calibri" w:eastAsia="Calibri" w:cs="Calibri"/>
          <w:noProof w:val="0"/>
          <w:sz w:val="22"/>
          <w:szCs w:val="22"/>
          <w:lang w:val="en-GB"/>
        </w:rPr>
      </w:pPr>
      <w:r w:rsidRPr="3D74029E" w:rsidR="5AC6EBB2">
        <w:rPr>
          <w:rFonts w:ascii="Calibri" w:hAnsi="Calibri" w:eastAsia="Calibri" w:cs="Calibri"/>
          <w:noProof w:val="0"/>
          <w:sz w:val="22"/>
          <w:szCs w:val="22"/>
          <w:lang w:val="en-GB"/>
        </w:rPr>
        <w:t xml:space="preserve">Shivan </w:t>
      </w:r>
      <w:proofErr w:type="gramStart"/>
      <w:r w:rsidRPr="3D74029E" w:rsidR="5AC6EBB2">
        <w:rPr>
          <w:rFonts w:ascii="Calibri" w:hAnsi="Calibri" w:eastAsia="Calibri" w:cs="Calibri"/>
          <w:noProof w:val="0"/>
          <w:sz w:val="22"/>
          <w:szCs w:val="22"/>
          <w:lang w:val="en-GB"/>
        </w:rPr>
        <w:t>Sivakumar,  Enas</w:t>
      </w:r>
      <w:proofErr w:type="gramEnd"/>
      <w:r w:rsidRPr="3D74029E" w:rsidR="5AC6EBB2">
        <w:rPr>
          <w:rFonts w:ascii="Calibri" w:hAnsi="Calibri" w:eastAsia="Calibri" w:cs="Calibri"/>
          <w:noProof w:val="0"/>
          <w:sz w:val="22"/>
          <w:szCs w:val="22"/>
          <w:lang w:val="en-GB"/>
        </w:rPr>
        <w:t xml:space="preserve"> Abu-</w:t>
      </w:r>
      <w:proofErr w:type="gramStart"/>
      <w:r w:rsidRPr="3D74029E" w:rsidR="5AC6EBB2">
        <w:rPr>
          <w:rFonts w:ascii="Calibri" w:hAnsi="Calibri" w:eastAsia="Calibri" w:cs="Calibri"/>
          <w:noProof w:val="0"/>
          <w:sz w:val="22"/>
          <w:szCs w:val="22"/>
          <w:lang w:val="en-GB"/>
        </w:rPr>
        <w:t>Shah,  David</w:t>
      </w:r>
      <w:proofErr w:type="gramEnd"/>
      <w:r w:rsidRPr="3D74029E" w:rsidR="5AC6EBB2">
        <w:rPr>
          <w:rFonts w:ascii="Calibri" w:hAnsi="Calibri" w:eastAsia="Calibri" w:cs="Calibri"/>
          <w:noProof w:val="0"/>
          <w:sz w:val="22"/>
          <w:szCs w:val="22"/>
          <w:lang w:val="en-GB"/>
        </w:rPr>
        <w:t xml:space="preserve"> </w:t>
      </w:r>
      <w:proofErr w:type="gramStart"/>
      <w:r w:rsidRPr="3D74029E" w:rsidR="5AC6EBB2">
        <w:rPr>
          <w:rFonts w:ascii="Calibri" w:hAnsi="Calibri" w:eastAsia="Calibri" w:cs="Calibri"/>
          <w:noProof w:val="0"/>
          <w:sz w:val="22"/>
          <w:szCs w:val="22"/>
          <w:lang w:val="en-GB"/>
        </w:rPr>
        <w:t>Ahern,  Edward</w:t>
      </w:r>
      <w:proofErr w:type="gramEnd"/>
      <w:r w:rsidRPr="3D74029E" w:rsidR="5AC6EBB2">
        <w:rPr>
          <w:rFonts w:ascii="Calibri" w:hAnsi="Calibri" w:eastAsia="Calibri" w:cs="Calibri"/>
          <w:noProof w:val="0"/>
          <w:sz w:val="22"/>
          <w:szCs w:val="22"/>
          <w:lang w:val="en-GB"/>
        </w:rPr>
        <w:t xml:space="preserve"> H </w:t>
      </w:r>
      <w:proofErr w:type="spellStart"/>
      <w:r w:rsidRPr="3D74029E" w:rsidR="5AC6EBB2">
        <w:rPr>
          <w:rFonts w:ascii="Calibri" w:hAnsi="Calibri" w:eastAsia="Calibri" w:cs="Calibri"/>
          <w:noProof w:val="0"/>
          <w:sz w:val="22"/>
          <w:szCs w:val="22"/>
          <w:lang w:val="en-GB"/>
        </w:rPr>
        <w:t>Arbe</w:t>
      </w:r>
      <w:proofErr w:type="spellEnd"/>
      <w:r w:rsidRPr="3D74029E" w:rsidR="5AC6EBB2">
        <w:rPr>
          <w:rFonts w:ascii="Calibri" w:hAnsi="Calibri" w:eastAsia="Calibri" w:cs="Calibri"/>
          <w:noProof w:val="0"/>
          <w:sz w:val="22"/>
          <w:szCs w:val="22"/>
          <w:lang w:val="en-GB"/>
        </w:rPr>
        <w:t>-</w:t>
      </w:r>
      <w:proofErr w:type="gramStart"/>
      <w:r w:rsidRPr="3D74029E" w:rsidR="5AC6EBB2">
        <w:rPr>
          <w:rFonts w:ascii="Calibri" w:hAnsi="Calibri" w:eastAsia="Calibri" w:cs="Calibri"/>
          <w:noProof w:val="0"/>
          <w:sz w:val="22"/>
          <w:szCs w:val="22"/>
          <w:lang w:val="en-GB"/>
        </w:rPr>
        <w:t>Barnes,  Nagina</w:t>
      </w:r>
      <w:proofErr w:type="gramEnd"/>
      <w:r w:rsidRPr="3D74029E" w:rsidR="5AC6EBB2">
        <w:rPr>
          <w:rFonts w:ascii="Calibri" w:hAnsi="Calibri" w:eastAsia="Calibri" w:cs="Calibri"/>
          <w:noProof w:val="0"/>
          <w:sz w:val="22"/>
          <w:szCs w:val="22"/>
          <w:lang w:val="en-GB"/>
        </w:rPr>
        <w:t xml:space="preserve"> </w:t>
      </w:r>
      <w:proofErr w:type="gramStart"/>
      <w:r w:rsidRPr="3D74029E" w:rsidR="5AC6EBB2">
        <w:rPr>
          <w:rFonts w:ascii="Calibri" w:hAnsi="Calibri" w:eastAsia="Calibri" w:cs="Calibri"/>
          <w:noProof w:val="0"/>
          <w:sz w:val="22"/>
          <w:szCs w:val="22"/>
          <w:lang w:val="en-GB"/>
        </w:rPr>
        <w:t>Mangal,  Srikanth</w:t>
      </w:r>
      <w:proofErr w:type="gramEnd"/>
      <w:r w:rsidRPr="3D74029E" w:rsidR="5AC6EBB2">
        <w:rPr>
          <w:rFonts w:ascii="Calibri" w:hAnsi="Calibri" w:eastAsia="Calibri" w:cs="Calibri"/>
          <w:noProof w:val="0"/>
          <w:sz w:val="22"/>
          <w:szCs w:val="22"/>
          <w:lang w:val="en-GB"/>
        </w:rPr>
        <w:t xml:space="preserve"> Reddy, Aniko Rendek, Alistair Easton, Elke Kurz, Michael </w:t>
      </w:r>
      <w:proofErr w:type="gramStart"/>
      <w:r w:rsidRPr="3D74029E" w:rsidR="5AC6EBB2">
        <w:rPr>
          <w:rFonts w:ascii="Calibri" w:hAnsi="Calibri" w:eastAsia="Calibri" w:cs="Calibri"/>
          <w:noProof w:val="0"/>
          <w:sz w:val="22"/>
          <w:szCs w:val="22"/>
          <w:lang w:val="en-GB"/>
        </w:rPr>
        <w:t>Silva,  Lara</w:t>
      </w:r>
      <w:proofErr w:type="gramEnd"/>
      <w:r w:rsidRPr="3D74029E" w:rsidR="5AC6EBB2">
        <w:rPr>
          <w:rFonts w:ascii="Calibri" w:hAnsi="Calibri" w:eastAsia="Calibri" w:cs="Calibri"/>
          <w:noProof w:val="0"/>
          <w:sz w:val="22"/>
          <w:szCs w:val="22"/>
          <w:lang w:val="en-GB"/>
        </w:rPr>
        <w:t xml:space="preserve"> R Heij, Zahir </w:t>
      </w:r>
      <w:proofErr w:type="spellStart"/>
      <w:r w:rsidRPr="3D74029E" w:rsidR="5AC6EBB2">
        <w:rPr>
          <w:rFonts w:ascii="Calibri" w:hAnsi="Calibri" w:eastAsia="Calibri" w:cs="Calibri"/>
          <w:noProof w:val="0"/>
          <w:sz w:val="22"/>
          <w:szCs w:val="22"/>
          <w:lang w:val="en-GB"/>
        </w:rPr>
        <w:t>Soonawalla</w:t>
      </w:r>
      <w:proofErr w:type="spellEnd"/>
      <w:r w:rsidRPr="3D74029E" w:rsidR="5AC6EBB2">
        <w:rPr>
          <w:rFonts w:ascii="Calibri" w:hAnsi="Calibri" w:eastAsia="Calibri" w:cs="Calibri"/>
          <w:noProof w:val="0"/>
          <w:sz w:val="22"/>
          <w:szCs w:val="22"/>
          <w:lang w:val="en-GB"/>
        </w:rPr>
        <w:t xml:space="preserve">,  </w:t>
      </w:r>
      <w:r w:rsidRPr="3D74029E" w:rsidR="5AC6EBB2">
        <w:rPr>
          <w:rFonts w:ascii="Calibri" w:hAnsi="Calibri" w:eastAsia="Calibri" w:cs="Calibri"/>
          <w:b w:val="1"/>
          <w:bCs w:val="1"/>
          <w:noProof w:val="0"/>
          <w:sz w:val="22"/>
          <w:szCs w:val="22"/>
          <w:lang w:val="en-GB"/>
        </w:rPr>
        <w:t>Rachael Bashford-</w:t>
      </w:r>
      <w:proofErr w:type="gramStart"/>
      <w:r w:rsidRPr="3D74029E" w:rsidR="5AC6EBB2">
        <w:rPr>
          <w:rFonts w:ascii="Calibri" w:hAnsi="Calibri" w:eastAsia="Calibri" w:cs="Calibri"/>
          <w:b w:val="1"/>
          <w:bCs w:val="1"/>
          <w:noProof w:val="0"/>
          <w:sz w:val="22"/>
          <w:szCs w:val="22"/>
          <w:lang w:val="en-GB"/>
        </w:rPr>
        <w:t>Rogers</w:t>
      </w:r>
      <w:r w:rsidRPr="3D74029E" w:rsidR="5AC6EBB2">
        <w:rPr>
          <w:rFonts w:ascii="Calibri" w:hAnsi="Calibri" w:eastAsia="Calibri" w:cs="Calibri"/>
          <w:noProof w:val="0"/>
          <w:sz w:val="22"/>
          <w:szCs w:val="22"/>
          <w:lang w:val="en-GB"/>
        </w:rPr>
        <w:t>,  Mark</w:t>
      </w:r>
      <w:proofErr w:type="gramEnd"/>
      <w:r w:rsidRPr="3D74029E" w:rsidR="5AC6EBB2">
        <w:rPr>
          <w:rFonts w:ascii="Calibri" w:hAnsi="Calibri" w:eastAsia="Calibri" w:cs="Calibri"/>
          <w:noProof w:val="0"/>
          <w:sz w:val="22"/>
          <w:szCs w:val="22"/>
          <w:lang w:val="en-GB"/>
        </w:rPr>
        <w:t xml:space="preserve"> R </w:t>
      </w:r>
      <w:proofErr w:type="gramStart"/>
      <w:r w:rsidRPr="3D74029E" w:rsidR="5AC6EBB2">
        <w:rPr>
          <w:rFonts w:ascii="Calibri" w:hAnsi="Calibri" w:eastAsia="Calibri" w:cs="Calibri"/>
          <w:noProof w:val="0"/>
          <w:sz w:val="22"/>
          <w:szCs w:val="22"/>
          <w:lang w:val="en-GB"/>
        </w:rPr>
        <w:t>Middleton,  Michael</w:t>
      </w:r>
      <w:proofErr w:type="gramEnd"/>
      <w:r w:rsidRPr="3D74029E" w:rsidR="5AC6EBB2">
        <w:rPr>
          <w:rFonts w:ascii="Calibri" w:hAnsi="Calibri" w:eastAsia="Calibri" w:cs="Calibri"/>
          <w:noProof w:val="0"/>
          <w:sz w:val="22"/>
          <w:szCs w:val="22"/>
          <w:lang w:val="en-GB"/>
        </w:rPr>
        <w:t xml:space="preserve"> Dustin</w:t>
      </w:r>
    </w:p>
    <w:p w:rsidR="5AC6EBB2" w:rsidP="3D74029E" w:rsidRDefault="5AC6EBB2" w14:paraId="07B195ED" w14:textId="1F75AD0E">
      <w:pPr>
        <w:pStyle w:val="ListParagraph"/>
        <w:numPr>
          <w:ilvl w:val="0"/>
          <w:numId w:val="4"/>
        </w:numPr>
        <w:jc w:val="both"/>
        <w:rPr>
          <w:rFonts w:ascii="Symbol" w:hAnsi="Symbol" w:eastAsia="Symbol" w:cs="Symbol" w:asciiTheme="minorAscii" w:hAnsiTheme="minorAscii" w:eastAsiaTheme="minorAscii" w:cstheme="minorAscii"/>
          <w:noProof w:val="0"/>
          <w:sz w:val="22"/>
          <w:szCs w:val="22"/>
          <w:lang w:val="en-GB"/>
        </w:rPr>
      </w:pPr>
      <w:r w:rsidRPr="3D74029E" w:rsidR="5AC6EBB2">
        <w:rPr>
          <w:rFonts w:ascii="Calibri" w:hAnsi="Calibri" w:eastAsia="Calibri" w:cs="Calibri"/>
          <w:b w:val="1"/>
          <w:bCs w:val="1"/>
          <w:noProof w:val="0"/>
          <w:sz w:val="22"/>
          <w:szCs w:val="22"/>
          <w:lang w:val="en-GB"/>
        </w:rPr>
        <w:t xml:space="preserve">B cell receptor repertoire analysis in six immune-mediated diseases </w:t>
      </w:r>
      <w:r w:rsidRPr="3D74029E" w:rsidR="5AC6EBB2">
        <w:rPr>
          <w:rFonts w:ascii="Calibri" w:hAnsi="Calibri" w:eastAsia="Calibri" w:cs="Calibri"/>
          <w:noProof w:val="0"/>
          <w:sz w:val="22"/>
          <w:szCs w:val="22"/>
          <w:u w:val="single"/>
          <w:lang w:val="en-GB"/>
        </w:rPr>
        <w:t>(</w:t>
      </w:r>
      <w:r w:rsidRPr="3D74029E" w:rsidR="5AC6EBB2">
        <w:rPr>
          <w:rFonts w:ascii="Calibri" w:hAnsi="Calibri" w:eastAsia="Calibri" w:cs="Calibri"/>
          <w:b w:val="1"/>
          <w:bCs w:val="1"/>
          <w:i w:val="1"/>
          <w:iCs w:val="1"/>
          <w:noProof w:val="0"/>
          <w:sz w:val="22"/>
          <w:szCs w:val="22"/>
          <w:u w:val="single"/>
          <w:lang w:val="en-GB"/>
        </w:rPr>
        <w:t>Nature</w:t>
      </w:r>
      <w:r w:rsidRPr="3D74029E" w:rsidR="5AC6EBB2">
        <w:rPr>
          <w:rFonts w:ascii="Calibri" w:hAnsi="Calibri" w:eastAsia="Calibri" w:cs="Calibri"/>
          <w:i w:val="1"/>
          <w:iCs w:val="1"/>
          <w:noProof w:val="0"/>
          <w:sz w:val="22"/>
          <w:szCs w:val="22"/>
          <w:lang w:val="en-GB"/>
        </w:rPr>
        <w:t>, 2019</w:t>
      </w:r>
      <w:r w:rsidRPr="3D74029E" w:rsidR="5AC6EBB2">
        <w:rPr>
          <w:rFonts w:ascii="Calibri" w:hAnsi="Calibri" w:eastAsia="Calibri" w:cs="Calibri"/>
          <w:noProof w:val="0"/>
          <w:sz w:val="22"/>
          <w:szCs w:val="22"/>
          <w:lang w:val="en-GB"/>
        </w:rPr>
        <w:t>)</w:t>
      </w:r>
    </w:p>
    <w:p w:rsidR="5AC6EBB2" w:rsidP="3D74029E" w:rsidRDefault="5AC6EBB2" w14:paraId="0E3A7509" w14:textId="08E3E25E">
      <w:pPr>
        <w:pStyle w:val="Normal"/>
        <w:ind w:left="0"/>
        <w:jc w:val="both"/>
        <w:rPr>
          <w:rFonts w:ascii="Calibri" w:hAnsi="Calibri" w:eastAsia="Calibri" w:cs="Calibri"/>
          <w:noProof w:val="0"/>
          <w:sz w:val="22"/>
          <w:szCs w:val="22"/>
          <w:lang w:val="en-GB"/>
        </w:rPr>
      </w:pPr>
      <w:r w:rsidRPr="3D74029E" w:rsidR="5AC6EBB2">
        <w:rPr>
          <w:rFonts w:ascii="Calibri" w:hAnsi="Calibri" w:eastAsia="Calibri" w:cs="Calibri"/>
          <w:b w:val="1"/>
          <w:bCs w:val="1"/>
          <w:noProof w:val="0"/>
          <w:sz w:val="22"/>
          <w:szCs w:val="22"/>
          <w:lang w:val="en-GB"/>
        </w:rPr>
        <w:t xml:space="preserve">RJM Bashford-Rogers, </w:t>
      </w:r>
      <w:r w:rsidRPr="3D74029E" w:rsidR="5AC6EBB2">
        <w:rPr>
          <w:rFonts w:ascii="Calibri" w:hAnsi="Calibri" w:eastAsia="Calibri" w:cs="Calibri"/>
          <w:noProof w:val="0"/>
          <w:sz w:val="22"/>
          <w:szCs w:val="22"/>
          <w:lang w:val="en-GB"/>
        </w:rPr>
        <w:t>L Bergamaschi, EF McKinney, DC Pombal, F Mescia, JC Lee, DC Thomas, SM Flint, P Kellam, DRW Jayne, PA Lyons, KGC Smith</w:t>
      </w:r>
    </w:p>
    <w:p w:rsidR="3D74029E" w:rsidP="3D74029E" w:rsidRDefault="3D74029E" w14:paraId="2C716911" w14:textId="6F157186">
      <w:pPr>
        <w:pStyle w:val="Normal"/>
        <w:ind w:left="0"/>
      </w:pPr>
    </w:p>
    <w:p w:rsidR="7FD3CFA3" w:rsidP="7FD3CFA3" w:rsidRDefault="7FD3CFA3" w14:paraId="22EBAD3B" w14:textId="1EF61CF4">
      <w:pPr>
        <w:rPr>
          <w:rStyle w:val="Heading3Char"/>
        </w:rPr>
      </w:pPr>
    </w:p>
    <w:p w:rsidR="7FD3CFA3" w:rsidRDefault="7FD3CFA3" w14:paraId="3D4BE445" w14:textId="68E03239">
      <w:r>
        <w:br w:type="page"/>
      </w:r>
    </w:p>
    <w:p w:rsidR="31200702" w:rsidP="31200702" w:rsidRDefault="54D70E14" w14:paraId="5FA7200A" w14:textId="00516E3E">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rsidR="7FD3CFA3" w:rsidP="7FD3CFA3" w:rsidRDefault="7FD3CFA3" w14:paraId="6CECBD75" w14:textId="3995AF2A"/>
    <w:p w:rsidR="7FB932B3" w:rsidP="7FB932B3" w:rsidRDefault="7FB932B3" w14:paraId="2D905E97" w14:textId="4AED0BD2"/>
    <w:sectPr w:rsidR="7FB932B3">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D6824" w14:paraId="5AD81B76" w14:textId="77777777">
      <w:pPr>
        <w:spacing w:after="0" w:line="240" w:lineRule="auto"/>
      </w:pPr>
      <w:r>
        <w:separator/>
      </w:r>
    </w:p>
  </w:endnote>
  <w:endnote w:type="continuationSeparator" w:id="0">
    <w:p w:rsidR="00000000" w:rsidRDefault="007D6824" w14:paraId="2218D558" w14:textId="77777777">
      <w:pPr>
        <w:spacing w:after="0" w:line="240" w:lineRule="auto"/>
      </w:pPr>
      <w:r>
        <w:continuationSeparator/>
      </w:r>
    </w:p>
  </w:endnote>
  <w:endnote w:type="continuationNotice" w:id="1">
    <w:p w:rsidR="00D15357" w:rsidRDefault="00D15357" w14:paraId="345B31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D6824" w14:paraId="68A66100" w14:textId="77777777">
      <w:pPr>
        <w:spacing w:after="0" w:line="240" w:lineRule="auto"/>
      </w:pPr>
      <w:r>
        <w:separator/>
      </w:r>
    </w:p>
  </w:footnote>
  <w:footnote w:type="continuationSeparator" w:id="0">
    <w:p w:rsidR="00000000" w:rsidRDefault="007D6824" w14:paraId="235AEE01" w14:textId="77777777">
      <w:pPr>
        <w:spacing w:after="0" w:line="240" w:lineRule="auto"/>
      </w:pPr>
      <w:r>
        <w:continuationSeparator/>
      </w:r>
    </w:p>
  </w:footnote>
  <w:footnote w:type="continuationNotice" w:id="1">
    <w:p w:rsidR="00D15357" w:rsidRDefault="00D15357" w14:paraId="148D0A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5"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2854C5F"/>
    <w:multiLevelType w:val="hybridMultilevel"/>
    <w:tmpl w:val="E53258A4"/>
    <w:lvl w:ilvl="0">
      <w:start w:val="1"/>
      <w:numFmt w:val="bullet"/>
      <w:lvlText w:val=""/>
      <w:lvlJc w:val="left"/>
      <w:pPr>
        <w:ind w:left="340" w:hanging="340"/>
      </w:pPr>
      <w:rPr>
        <w:rFonts w:hint="default" w:ascii="Symbol" w:hAnsi="Symbo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ADDD0"/>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9DB98"/>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646079"/>
    <w:rsid w:val="04F946A9"/>
    <w:rsid w:val="0542B5AD"/>
    <w:rsid w:val="0551821D"/>
    <w:rsid w:val="063FF700"/>
    <w:rsid w:val="06821CA3"/>
    <w:rsid w:val="0690A245"/>
    <w:rsid w:val="06AE69FF"/>
    <w:rsid w:val="072D90F2"/>
    <w:rsid w:val="07F49568"/>
    <w:rsid w:val="085C857C"/>
    <w:rsid w:val="08915EDD"/>
    <w:rsid w:val="09680280"/>
    <w:rsid w:val="0987FC42"/>
    <w:rsid w:val="0AFBF772"/>
    <w:rsid w:val="0B03D2E1"/>
    <w:rsid w:val="0B56FBDE"/>
    <w:rsid w:val="0B7D7D88"/>
    <w:rsid w:val="0BB18E28"/>
    <w:rsid w:val="0BD859E6"/>
    <w:rsid w:val="0C1FE4F1"/>
    <w:rsid w:val="0C4E5AD3"/>
    <w:rsid w:val="0C96631A"/>
    <w:rsid w:val="0CB5B584"/>
    <w:rsid w:val="0D35981F"/>
    <w:rsid w:val="0D4885FD"/>
    <w:rsid w:val="0D5D3FB3"/>
    <w:rsid w:val="0D952527"/>
    <w:rsid w:val="0DE327E1"/>
    <w:rsid w:val="0E12A406"/>
    <w:rsid w:val="0E336D25"/>
    <w:rsid w:val="0E433199"/>
    <w:rsid w:val="0E67C3C5"/>
    <w:rsid w:val="0EAD8D37"/>
    <w:rsid w:val="0F2205D0"/>
    <w:rsid w:val="100B5E48"/>
    <w:rsid w:val="10644B5C"/>
    <w:rsid w:val="11A9E5B6"/>
    <w:rsid w:val="11C45497"/>
    <w:rsid w:val="12413528"/>
    <w:rsid w:val="125BC7C0"/>
    <w:rsid w:val="13088B6B"/>
    <w:rsid w:val="130EE4C6"/>
    <w:rsid w:val="1330FE20"/>
    <w:rsid w:val="13329FFA"/>
    <w:rsid w:val="13765816"/>
    <w:rsid w:val="15019BD5"/>
    <w:rsid w:val="1570FBBA"/>
    <w:rsid w:val="15B34A6C"/>
    <w:rsid w:val="15FEB8A1"/>
    <w:rsid w:val="166F013C"/>
    <w:rsid w:val="16CC2102"/>
    <w:rsid w:val="1740FF9B"/>
    <w:rsid w:val="178FEB03"/>
    <w:rsid w:val="1940C1DB"/>
    <w:rsid w:val="195CA00F"/>
    <w:rsid w:val="199CA80E"/>
    <w:rsid w:val="19B73C71"/>
    <w:rsid w:val="1A00A4DE"/>
    <w:rsid w:val="1A1DE14E"/>
    <w:rsid w:val="1A50A5A2"/>
    <w:rsid w:val="1B8C2E99"/>
    <w:rsid w:val="1BA750E7"/>
    <w:rsid w:val="1D61E19C"/>
    <w:rsid w:val="1DB7BB0C"/>
    <w:rsid w:val="1E3E756B"/>
    <w:rsid w:val="1E4A2823"/>
    <w:rsid w:val="1E925C02"/>
    <w:rsid w:val="1EF6049A"/>
    <w:rsid w:val="1FFA2BC4"/>
    <w:rsid w:val="215B5160"/>
    <w:rsid w:val="2163A955"/>
    <w:rsid w:val="21ABABC4"/>
    <w:rsid w:val="21D0F10B"/>
    <w:rsid w:val="21E1B1AA"/>
    <w:rsid w:val="22D386E4"/>
    <w:rsid w:val="2319A143"/>
    <w:rsid w:val="2383C276"/>
    <w:rsid w:val="23EFDB23"/>
    <w:rsid w:val="23F0D28E"/>
    <w:rsid w:val="249FF6DA"/>
    <w:rsid w:val="24C3527C"/>
    <w:rsid w:val="24D50D3D"/>
    <w:rsid w:val="250B58CA"/>
    <w:rsid w:val="2572A3EA"/>
    <w:rsid w:val="25D3F2FF"/>
    <w:rsid w:val="26489901"/>
    <w:rsid w:val="264A90C1"/>
    <w:rsid w:val="26DEED18"/>
    <w:rsid w:val="273743E8"/>
    <w:rsid w:val="27CD38C5"/>
    <w:rsid w:val="27D7979C"/>
    <w:rsid w:val="283123BB"/>
    <w:rsid w:val="283E1C85"/>
    <w:rsid w:val="29496291"/>
    <w:rsid w:val="295592DD"/>
    <w:rsid w:val="29EF50BC"/>
    <w:rsid w:val="29EFE325"/>
    <w:rsid w:val="29F2792C"/>
    <w:rsid w:val="2AA31777"/>
    <w:rsid w:val="2AAB655E"/>
    <w:rsid w:val="2ACBA05A"/>
    <w:rsid w:val="2AD9CD34"/>
    <w:rsid w:val="2AFE1E15"/>
    <w:rsid w:val="2B5C1B3A"/>
    <w:rsid w:val="2B9D894C"/>
    <w:rsid w:val="2BCE1CA2"/>
    <w:rsid w:val="2BD24D2B"/>
    <w:rsid w:val="2C38FE09"/>
    <w:rsid w:val="2C61323C"/>
    <w:rsid w:val="2CB3EA21"/>
    <w:rsid w:val="2CC1671F"/>
    <w:rsid w:val="2D10E134"/>
    <w:rsid w:val="2D5402E9"/>
    <w:rsid w:val="2D852CD3"/>
    <w:rsid w:val="2DD79403"/>
    <w:rsid w:val="2E5D3780"/>
    <w:rsid w:val="2EA8A1B3"/>
    <w:rsid w:val="2F62D4AE"/>
    <w:rsid w:val="2FD84AAA"/>
    <w:rsid w:val="302D4129"/>
    <w:rsid w:val="3045C85E"/>
    <w:rsid w:val="305647F4"/>
    <w:rsid w:val="31200702"/>
    <w:rsid w:val="314D3755"/>
    <w:rsid w:val="31AB8FFE"/>
    <w:rsid w:val="31CE74ED"/>
    <w:rsid w:val="3203EFE4"/>
    <w:rsid w:val="32B88EEE"/>
    <w:rsid w:val="332C6C83"/>
    <w:rsid w:val="3330A8A3"/>
    <w:rsid w:val="33389629"/>
    <w:rsid w:val="33B09675"/>
    <w:rsid w:val="35E3DEAF"/>
    <w:rsid w:val="363583CC"/>
    <w:rsid w:val="363DDADF"/>
    <w:rsid w:val="367036EB"/>
    <w:rsid w:val="370786B2"/>
    <w:rsid w:val="37DDC092"/>
    <w:rsid w:val="380F1BB9"/>
    <w:rsid w:val="38220780"/>
    <w:rsid w:val="382D1031"/>
    <w:rsid w:val="38F100D0"/>
    <w:rsid w:val="38FD6C5F"/>
    <w:rsid w:val="39AD96E3"/>
    <w:rsid w:val="3A2A4A75"/>
    <w:rsid w:val="3A63B6FF"/>
    <w:rsid w:val="3A97EFC6"/>
    <w:rsid w:val="3AE2072F"/>
    <w:rsid w:val="3AE93F0C"/>
    <w:rsid w:val="3B2A7FB1"/>
    <w:rsid w:val="3B39B9A6"/>
    <w:rsid w:val="3C16551E"/>
    <w:rsid w:val="3CA2AF46"/>
    <w:rsid w:val="3D0C7D58"/>
    <w:rsid w:val="3D5DAE8B"/>
    <w:rsid w:val="3D6BFE41"/>
    <w:rsid w:val="3D74029E"/>
    <w:rsid w:val="3D896232"/>
    <w:rsid w:val="3E261530"/>
    <w:rsid w:val="3E7665C1"/>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AC0AC1"/>
    <w:rsid w:val="4AB18150"/>
    <w:rsid w:val="4AC4CA22"/>
    <w:rsid w:val="4AD6929B"/>
    <w:rsid w:val="4B010577"/>
    <w:rsid w:val="4BE68199"/>
    <w:rsid w:val="4C15D40A"/>
    <w:rsid w:val="4C22DE7E"/>
    <w:rsid w:val="4CD64746"/>
    <w:rsid w:val="4CE68B70"/>
    <w:rsid w:val="4D637EC4"/>
    <w:rsid w:val="4D837F07"/>
    <w:rsid w:val="4DA2878D"/>
    <w:rsid w:val="4DC84949"/>
    <w:rsid w:val="4DD34B3C"/>
    <w:rsid w:val="4E4410BD"/>
    <w:rsid w:val="4E547104"/>
    <w:rsid w:val="4E70AF63"/>
    <w:rsid w:val="4E8EFBF9"/>
    <w:rsid w:val="4EA55C66"/>
    <w:rsid w:val="5022D848"/>
    <w:rsid w:val="502ACC5A"/>
    <w:rsid w:val="505D51FB"/>
    <w:rsid w:val="509499E8"/>
    <w:rsid w:val="50C43A1B"/>
    <w:rsid w:val="515B1403"/>
    <w:rsid w:val="51A95F5C"/>
    <w:rsid w:val="51F5D72A"/>
    <w:rsid w:val="5275EAE9"/>
    <w:rsid w:val="52A3A7F2"/>
    <w:rsid w:val="52AFBE09"/>
    <w:rsid w:val="52C4B0D7"/>
    <w:rsid w:val="53B81CB3"/>
    <w:rsid w:val="5439E32E"/>
    <w:rsid w:val="54834052"/>
    <w:rsid w:val="5486050D"/>
    <w:rsid w:val="548EE91F"/>
    <w:rsid w:val="54D70E14"/>
    <w:rsid w:val="5558B0E4"/>
    <w:rsid w:val="55C22057"/>
    <w:rsid w:val="55DB48B4"/>
    <w:rsid w:val="5642D3B3"/>
    <w:rsid w:val="56795079"/>
    <w:rsid w:val="5690EADC"/>
    <w:rsid w:val="56A0B985"/>
    <w:rsid w:val="56F15F86"/>
    <w:rsid w:val="5751F867"/>
    <w:rsid w:val="57FE694C"/>
    <w:rsid w:val="5818ECA4"/>
    <w:rsid w:val="582D06AA"/>
    <w:rsid w:val="58D6A6E4"/>
    <w:rsid w:val="59637BE6"/>
    <w:rsid w:val="59EE04B0"/>
    <w:rsid w:val="59F18210"/>
    <w:rsid w:val="59F9A0A5"/>
    <w:rsid w:val="5A3A1B68"/>
    <w:rsid w:val="5A9BDCA9"/>
    <w:rsid w:val="5AB4497D"/>
    <w:rsid w:val="5AB639B7"/>
    <w:rsid w:val="5AB69A5F"/>
    <w:rsid w:val="5AC6EBB2"/>
    <w:rsid w:val="5AF281D6"/>
    <w:rsid w:val="5B8C6038"/>
    <w:rsid w:val="5C09B97F"/>
    <w:rsid w:val="5C481210"/>
    <w:rsid w:val="5C754263"/>
    <w:rsid w:val="5C7D884A"/>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B6B012"/>
    <w:rsid w:val="63D9F870"/>
    <w:rsid w:val="63FD05EE"/>
    <w:rsid w:val="642EA1B2"/>
    <w:rsid w:val="64559C1D"/>
    <w:rsid w:val="64D16391"/>
    <w:rsid w:val="64E4C9FA"/>
    <w:rsid w:val="65219C7E"/>
    <w:rsid w:val="6528CCDC"/>
    <w:rsid w:val="66416776"/>
    <w:rsid w:val="6664F085"/>
    <w:rsid w:val="666D33F2"/>
    <w:rsid w:val="66B0FBF1"/>
    <w:rsid w:val="66E27205"/>
    <w:rsid w:val="67DF0279"/>
    <w:rsid w:val="67F0D7AB"/>
    <w:rsid w:val="680FD9C3"/>
    <w:rsid w:val="686AEBE2"/>
    <w:rsid w:val="68BBD82B"/>
    <w:rsid w:val="696890E2"/>
    <w:rsid w:val="6A2CC60B"/>
    <w:rsid w:val="6A7A4237"/>
    <w:rsid w:val="6AF70C2A"/>
    <w:rsid w:val="6B1B4B29"/>
    <w:rsid w:val="6BDBAAB7"/>
    <w:rsid w:val="6BE7ABDD"/>
    <w:rsid w:val="6BEBD796"/>
    <w:rsid w:val="6C9AF895"/>
    <w:rsid w:val="6D114881"/>
    <w:rsid w:val="6D398FB6"/>
    <w:rsid w:val="6D4EBD64"/>
    <w:rsid w:val="6D851834"/>
    <w:rsid w:val="6DC298CF"/>
    <w:rsid w:val="6DF52206"/>
    <w:rsid w:val="6DFA0DC2"/>
    <w:rsid w:val="6E087F86"/>
    <w:rsid w:val="6E0A3DBB"/>
    <w:rsid w:val="6E0C4C71"/>
    <w:rsid w:val="6EA902E9"/>
    <w:rsid w:val="6F139538"/>
    <w:rsid w:val="6F52E9CD"/>
    <w:rsid w:val="6F57A45F"/>
    <w:rsid w:val="6F5E6930"/>
    <w:rsid w:val="6FE811A6"/>
    <w:rsid w:val="71AE84D8"/>
    <w:rsid w:val="71D72AED"/>
    <w:rsid w:val="71F92AB5"/>
    <w:rsid w:val="720763CF"/>
    <w:rsid w:val="7326C939"/>
    <w:rsid w:val="73A1B900"/>
    <w:rsid w:val="748D29C6"/>
    <w:rsid w:val="74FF5108"/>
    <w:rsid w:val="754BEA23"/>
    <w:rsid w:val="75F36F1D"/>
    <w:rsid w:val="763A6336"/>
    <w:rsid w:val="766D597A"/>
    <w:rsid w:val="766E1FD8"/>
    <w:rsid w:val="76D927EC"/>
    <w:rsid w:val="76FD8D18"/>
    <w:rsid w:val="7734374D"/>
    <w:rsid w:val="77AE20CE"/>
    <w:rsid w:val="77E23B12"/>
    <w:rsid w:val="77E9C951"/>
    <w:rsid w:val="78DD6AF1"/>
    <w:rsid w:val="790CAE7A"/>
    <w:rsid w:val="7934D9A9"/>
    <w:rsid w:val="7A204892"/>
    <w:rsid w:val="7AB0E358"/>
    <w:rsid w:val="7AE5C190"/>
    <w:rsid w:val="7BC54341"/>
    <w:rsid w:val="7BEE8FEE"/>
    <w:rsid w:val="7C8191F1"/>
    <w:rsid w:val="7D094222"/>
    <w:rsid w:val="7D1D070C"/>
    <w:rsid w:val="7D3F0F53"/>
    <w:rsid w:val="7D473A80"/>
    <w:rsid w:val="7D679432"/>
    <w:rsid w:val="7E31DF14"/>
    <w:rsid w:val="7F110DED"/>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197b5dadd6f14cdb" /><Relationship Type="http://schemas.openxmlformats.org/officeDocument/2006/relationships/hyperlink" Target="https://doi.org/10.1101/2020.06.20.163071" TargetMode="External" Id="R5a5c6f005eb342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3FEA2-820C-48F1-82F9-5922B8CF7C58}"/>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Rachael Bashford-Rogers</cp:lastModifiedBy>
  <cp:revision>7</cp:revision>
  <dcterms:created xsi:type="dcterms:W3CDTF">2021-07-01T16:19:00Z</dcterms:created>
  <dcterms:modified xsi:type="dcterms:W3CDTF">2021-08-02T07:58:41Z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