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00D461D2" w14:paraId="1C117097" w14:textId="0EE72A51">
      <w:pPr>
        <w:pStyle w:val="Heading2"/>
        <w:rPr>
          <w:sz w:val="32"/>
          <w:szCs w:val="32"/>
        </w:rPr>
      </w:pPr>
      <w:r w:rsidRPr="42449B0C" w:rsidR="42449B0C">
        <w:rPr>
          <w:sz w:val="28"/>
          <w:szCs w:val="28"/>
        </w:rPr>
        <w:t>Zameel Cader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42449B0C" w14:paraId="797766DF" w14:textId="77777777">
        <w:tc>
          <w:tcPr>
            <w:tcW w:w="2546" w:type="dxa"/>
            <w:tcMar/>
          </w:tcPr>
          <w:p w:rsidR="582D06AA" w:rsidP="42449B0C" w:rsidRDefault="063FF700" w14:paraId="740EF19B" w14:textId="59032283">
            <w:pPr>
              <w:pStyle w:val="Normal"/>
            </w:pPr>
            <w:r w:rsidR="42449B0C">
              <w:drawing>
                <wp:inline wp14:editId="42449B0C" wp14:anchorId="07D4DB50">
                  <wp:extent cx="1362075" cy="1476375"/>
                  <wp:effectExtent l="0" t="0" r="0" b="0"/>
                  <wp:docPr id="89177187" name="" title=""/>
                  <wp:cNvGraphicFramePr>
                    <a:graphicFrameLocks noChangeAspect="1"/>
                  </wp:cNvGraphicFramePr>
                  <a:graphic>
                    <a:graphicData uri="http://schemas.openxmlformats.org/drawingml/2006/picture">
                      <pic:pic>
                        <pic:nvPicPr>
                          <pic:cNvPr id="0" name=""/>
                          <pic:cNvPicPr/>
                        </pic:nvPicPr>
                        <pic:blipFill>
                          <a:blip r:embed="R92877b3520f045b5">
                            <a:extLst>
                              <a:ext xmlns:a="http://schemas.openxmlformats.org/drawingml/2006/main" uri="{28A0092B-C50C-407E-A947-70E740481C1C}">
                                <a14:useLocalDpi val="0"/>
                              </a:ext>
                            </a:extLst>
                          </a:blip>
                          <a:stretch>
                            <a:fillRect/>
                          </a:stretch>
                        </pic:blipFill>
                        <pic:spPr>
                          <a:xfrm>
                            <a:off x="0" y="0"/>
                            <a:ext cx="1362075" cy="1476375"/>
                          </a:xfrm>
                          <a:prstGeom prst="rect">
                            <a:avLst/>
                          </a:prstGeom>
                        </pic:spPr>
                      </pic:pic>
                    </a:graphicData>
                  </a:graphic>
                </wp:inline>
              </w:drawing>
            </w:r>
          </w:p>
        </w:tc>
        <w:tc>
          <w:tcPr>
            <w:tcW w:w="6469" w:type="dxa"/>
            <w:tcMar/>
            <w:vAlign w:val="center"/>
          </w:tcPr>
          <w:p w:rsidR="42449B0C" w:rsidP="42449B0C" w:rsidRDefault="42449B0C" w14:paraId="776497DF" w14:textId="25764941">
            <w:pPr>
              <w:pStyle w:val="Normal"/>
              <w:spacing w:line="259" w:lineRule="auto"/>
              <w:rPr>
                <w:rFonts w:ascii="Calibri" w:hAnsi="Calibri" w:eastAsia="Calibri" w:cs="Calibri"/>
                <w:b w:val="1"/>
                <w:bCs w:val="1"/>
              </w:rPr>
            </w:pPr>
            <w:r w:rsidRPr="42449B0C" w:rsidR="42449B0C">
              <w:rPr>
                <w:rFonts w:ascii="Calibri" w:hAnsi="Calibri" w:eastAsia="Calibri" w:cs="Calibri"/>
                <w:b w:val="1"/>
                <w:bCs w:val="1"/>
              </w:rPr>
              <w:t>Professor Zameel Cader</w:t>
            </w:r>
          </w:p>
          <w:p w:rsidR="7FB932B3" w:rsidP="42449B0C" w:rsidRDefault="7FB932B3" w14:paraId="6A690A00" w14:textId="58065950">
            <w:pPr>
              <w:pStyle w:val="Normal"/>
              <w:rPr>
                <w:rFonts w:ascii="Calibri" w:hAnsi="Calibri" w:eastAsia="Calibri" w:cs="Calibri"/>
                <w:noProof w:val="0"/>
                <w:color w:val="000000" w:themeColor="text1" w:themeTint="FF" w:themeShade="FF"/>
                <w:sz w:val="22"/>
                <w:szCs w:val="22"/>
                <w:lang w:val="en-GB"/>
              </w:rPr>
            </w:pPr>
            <w:r w:rsidRPr="42449B0C" w:rsidR="7FB932B3">
              <w:rPr>
                <w:rFonts w:ascii="Calibri" w:hAnsi="Calibri" w:eastAsia="Calibri" w:cs="Calibri"/>
                <w:b w:val="1"/>
                <w:bCs w:val="1"/>
              </w:rPr>
              <w:t>Titles</w:t>
            </w:r>
            <w:r w:rsidRPr="42449B0C" w:rsidR="7FB932B3">
              <w:rPr>
                <w:rFonts w:ascii="Calibri" w:hAnsi="Calibri" w:eastAsia="Calibri" w:cs="Calibri"/>
              </w:rPr>
              <w:t xml:space="preserve">: </w:t>
            </w:r>
            <w:r w:rsidRPr="42449B0C" w:rsidR="42449B0C">
              <w:rPr>
                <w:rFonts w:ascii="Calibri" w:hAnsi="Calibri" w:eastAsia="Calibri" w:cs="Calibri"/>
                <w:noProof w:val="0"/>
                <w:color w:val="000000" w:themeColor="text1" w:themeTint="FF" w:themeShade="FF"/>
                <w:sz w:val="22"/>
                <w:szCs w:val="22"/>
                <w:lang w:val="en-GB"/>
              </w:rPr>
              <w:t>Head of Translational Molecular Neuroscience Research Group, Consultant Neurologist, Lead for IMI IM2PACT</w:t>
            </w:r>
          </w:p>
          <w:p w:rsidR="7FB932B3" w:rsidP="42449B0C" w:rsidRDefault="4C15D40A" w14:paraId="11C46B0A" w14:textId="4E130466">
            <w:pPr>
              <w:pStyle w:val="Normal"/>
              <w:rPr>
                <w:rFonts w:ascii="Calibri" w:hAnsi="Calibri" w:eastAsia="Calibri" w:cs="Calibri"/>
                <w:noProof w:val="0"/>
                <w:color w:val="000000" w:themeColor="text1" w:themeTint="FF" w:themeShade="FF"/>
                <w:sz w:val="22"/>
                <w:szCs w:val="22"/>
                <w:lang w:val="en-GB"/>
              </w:rPr>
            </w:pPr>
            <w:r w:rsidRPr="42449B0C" w:rsidR="44E2CD22">
              <w:rPr>
                <w:rFonts w:ascii="Calibri" w:hAnsi="Calibri" w:eastAsia="Calibri" w:cs="Calibri"/>
                <w:b w:val="1"/>
                <w:bCs w:val="1"/>
              </w:rPr>
              <w:t>Location</w:t>
            </w:r>
            <w:r w:rsidRPr="42449B0C" w:rsidR="44E2CD22">
              <w:rPr>
                <w:rFonts w:ascii="Calibri" w:hAnsi="Calibri" w:eastAsia="Calibri" w:cs="Calibri"/>
              </w:rPr>
              <w:t xml:space="preserve">: </w:t>
            </w:r>
            <w:r w:rsidRPr="42449B0C" w:rsidR="42449B0C">
              <w:rPr>
                <w:rFonts w:ascii="Calibri" w:hAnsi="Calibri" w:eastAsia="Calibri" w:cs="Calibri"/>
                <w:noProof w:val="0"/>
                <w:color w:val="000000" w:themeColor="text1" w:themeTint="FF" w:themeShade="FF"/>
                <w:sz w:val="22"/>
                <w:szCs w:val="22"/>
                <w:lang w:val="en-GB"/>
              </w:rPr>
              <w:t>Weatherall Institute of Molecular Medicine</w:t>
            </w:r>
          </w:p>
          <w:p w:rsidR="7FB932B3" w:rsidP="42449B0C" w:rsidRDefault="4C15D40A" w14:paraId="51B94C60" w14:textId="15B3C886">
            <w:pPr>
              <w:pStyle w:val="Normal"/>
              <w:rPr>
                <w:rFonts w:ascii="Calibri" w:hAnsi="Calibri" w:eastAsia="Calibri" w:cs="Calibri"/>
                <w:noProof w:val="0"/>
                <w:color w:val="000000" w:themeColor="text1" w:themeTint="FF" w:themeShade="FF"/>
                <w:sz w:val="22"/>
                <w:szCs w:val="22"/>
                <w:lang w:val="en-GB"/>
              </w:rPr>
            </w:pPr>
            <w:r w:rsidRPr="42449B0C" w:rsidR="44E2CD22">
              <w:rPr>
                <w:rFonts w:ascii="Calibri" w:hAnsi="Calibri" w:eastAsia="Calibri" w:cs="Calibri"/>
                <w:b w:val="1"/>
                <w:bCs w:val="1"/>
              </w:rPr>
              <w:t>Department</w:t>
            </w:r>
            <w:r w:rsidRPr="42449B0C" w:rsidR="44E2CD22">
              <w:rPr>
                <w:rFonts w:ascii="Calibri" w:hAnsi="Calibri" w:eastAsia="Calibri" w:cs="Calibri"/>
              </w:rPr>
              <w:t xml:space="preserve">: </w:t>
            </w:r>
            <w:r w:rsidRPr="42449B0C" w:rsidR="42449B0C">
              <w:rPr>
                <w:rFonts w:ascii="Calibri" w:hAnsi="Calibri" w:eastAsia="Calibri" w:cs="Calibri"/>
                <w:noProof w:val="0"/>
                <w:color w:val="000000" w:themeColor="text1" w:themeTint="FF" w:themeShade="FF"/>
                <w:sz w:val="22"/>
                <w:szCs w:val="22"/>
                <w:lang w:val="en-GB"/>
              </w:rPr>
              <w:t>Nuffield Department of Clinical Neurosciences</w:t>
            </w:r>
          </w:p>
          <w:p w:rsidR="7FB932B3" w:rsidP="42449B0C" w:rsidRDefault="7FB932B3" w14:paraId="3C80489F" w14:textId="625A4E6B">
            <w:pPr>
              <w:pStyle w:val="Normal"/>
              <w:rPr>
                <w:rFonts w:ascii="Calibri" w:hAnsi="Calibri" w:eastAsia="Calibri" w:cs="Calibri"/>
                <w:noProof w:val="0"/>
                <w:color w:val="000000" w:themeColor="text1" w:themeTint="FF" w:themeShade="FF"/>
                <w:sz w:val="22"/>
                <w:szCs w:val="22"/>
                <w:lang w:val="en-GB"/>
              </w:rPr>
            </w:pPr>
            <w:r w:rsidRPr="42449B0C" w:rsidR="7FB932B3">
              <w:rPr>
                <w:rFonts w:ascii="Calibri" w:hAnsi="Calibri" w:eastAsia="Calibri" w:cs="Calibri"/>
                <w:b w:val="1"/>
                <w:bCs w:val="1"/>
              </w:rPr>
              <w:t>Group</w:t>
            </w:r>
            <w:r w:rsidRPr="42449B0C" w:rsidR="7FB932B3">
              <w:rPr>
                <w:rFonts w:ascii="Calibri" w:hAnsi="Calibri" w:eastAsia="Calibri" w:cs="Calibri"/>
              </w:rPr>
              <w:t xml:space="preserve">: </w:t>
            </w:r>
            <w:r w:rsidRPr="42449B0C" w:rsidR="42449B0C">
              <w:rPr>
                <w:rFonts w:ascii="Calibri" w:hAnsi="Calibri" w:eastAsia="Calibri" w:cs="Calibri"/>
                <w:noProof w:val="0"/>
                <w:color w:val="000000" w:themeColor="text1" w:themeTint="FF" w:themeShade="FF"/>
                <w:sz w:val="22"/>
                <w:szCs w:val="22"/>
                <w:lang w:val="en-GB"/>
              </w:rPr>
              <w:t>Cader</w:t>
            </w:r>
          </w:p>
          <w:p w:rsidR="7FB932B3" w:rsidP="42449B0C" w:rsidRDefault="7FB932B3" w14:paraId="6F96DAB4" w14:textId="742BFEDF">
            <w:pPr>
              <w:pStyle w:val="Normal"/>
              <w:rPr>
                <w:rFonts w:ascii="Calibri" w:hAnsi="Calibri" w:eastAsia="Calibri" w:cs="Calibri"/>
              </w:rPr>
            </w:pPr>
            <w:r w:rsidRPr="42449B0C" w:rsidR="7FB932B3">
              <w:rPr>
                <w:rFonts w:ascii="Calibri" w:hAnsi="Calibri" w:eastAsia="Calibri" w:cs="Calibri"/>
                <w:b w:val="1"/>
                <w:bCs w:val="1"/>
              </w:rPr>
              <w:t>Webpage</w:t>
            </w:r>
            <w:r w:rsidRPr="42449B0C" w:rsidR="7FB932B3">
              <w:rPr>
                <w:rFonts w:ascii="Calibri" w:hAnsi="Calibri" w:eastAsia="Calibri" w:cs="Calibri"/>
              </w:rPr>
              <w:t xml:space="preserve">: </w:t>
            </w:r>
            <w:hyperlink r:id="R63a21d8f8ea041f1">
              <w:r w:rsidRPr="42449B0C" w:rsidR="42449B0C">
                <w:rPr>
                  <w:rStyle w:val="Hyperlink"/>
                  <w:rFonts w:ascii="Calibri" w:hAnsi="Calibri" w:eastAsia="Calibri" w:cs="Calibri"/>
                  <w:strike w:val="0"/>
                  <w:dstrike w:val="0"/>
                  <w:noProof w:val="0"/>
                  <w:sz w:val="22"/>
                  <w:szCs w:val="22"/>
                  <w:lang w:val="en-GB"/>
                </w:rPr>
                <w:t>http://im2pact.org/</w:t>
              </w:r>
            </w:hyperlink>
          </w:p>
          <w:p w:rsidR="7FB932B3" w:rsidP="7FB932B3" w:rsidRDefault="7FB932B3" w14:paraId="4F22593C" w14:textId="408FB559">
            <w:pPr/>
            <w:hyperlink r:id="Rd5be55f76ed5486c">
              <w:r w:rsidRPr="42449B0C" w:rsidR="42449B0C">
                <w:rPr>
                  <w:rStyle w:val="Hyperlink"/>
                  <w:rFonts w:ascii="Calibri" w:hAnsi="Calibri" w:eastAsia="Calibri" w:cs="Calibri"/>
                  <w:strike w:val="0"/>
                  <w:dstrike w:val="0"/>
                  <w:noProof w:val="0"/>
                  <w:sz w:val="22"/>
                  <w:szCs w:val="22"/>
                  <w:lang w:val="en-GB"/>
                </w:rPr>
                <w:t>https://www.ndcn.ox.ac.uk/research/translational-molecular-neuroscience-group</w:t>
              </w:r>
            </w:hyperlink>
          </w:p>
          <w:p w:rsidR="00904427" w:rsidP="42449B0C" w:rsidRDefault="00A33B99" w14:paraId="37A7AF9B" w14:textId="7EAC6944">
            <w:pPr>
              <w:pStyle w:val="Normal"/>
              <w:spacing w:line="259" w:lineRule="auto"/>
              <w:rPr>
                <w:rFonts w:ascii="Calibri" w:hAnsi="Calibri" w:eastAsia="Calibri" w:cs="Calibri"/>
                <w:noProof w:val="0"/>
                <w:color w:val="000000" w:themeColor="text1" w:themeTint="FF" w:themeShade="FF"/>
                <w:sz w:val="22"/>
                <w:szCs w:val="22"/>
                <w:lang w:val="en-GB"/>
              </w:rPr>
            </w:pPr>
            <w:r w:rsidRPr="42449B0C" w:rsidR="7FB932B3">
              <w:rPr>
                <w:rFonts w:ascii="Calibri" w:hAnsi="Calibri" w:eastAsia="Calibri" w:cs="Calibri"/>
                <w:b w:val="1"/>
                <w:bCs w:val="1"/>
              </w:rPr>
              <w:t>Email</w:t>
            </w:r>
            <w:r w:rsidRPr="42449B0C" w:rsidR="7FB932B3">
              <w:rPr>
                <w:rFonts w:ascii="Calibri" w:hAnsi="Calibri" w:eastAsia="Calibri" w:cs="Calibri"/>
              </w:rPr>
              <w:t xml:space="preserve">: </w:t>
            </w:r>
            <w:r w:rsidRPr="42449B0C" w:rsidR="42449B0C">
              <w:rPr>
                <w:rFonts w:ascii="Calibri" w:hAnsi="Calibri" w:eastAsia="Calibri" w:cs="Calibri"/>
                <w:noProof w:val="0"/>
                <w:color w:val="000000" w:themeColor="text1" w:themeTint="FF" w:themeShade="FF"/>
                <w:sz w:val="22"/>
                <w:szCs w:val="22"/>
                <w:lang w:val="en-GB"/>
              </w:rPr>
              <w:t>zameel.cader@ndcn.ox.ac.uk</w:t>
            </w:r>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71F92AB5" w:rsidRDefault="71F92AB5" w14:paraId="6A63466E" w14:textId="5A635CBF">
      <w:r>
        <w:t>[</w:t>
      </w:r>
      <w:r w:rsidR="6A7A4237">
        <w:t>Please retain any that describe your research, deleting others:</w:t>
      </w:r>
      <w:r w:rsidR="6F57A45F">
        <w:t>]</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pPr>
      <w:r>
        <w:t>Genomic analysis (bioinformatics and statistical genetics)</w:t>
      </w:r>
    </w:p>
    <w:p w:rsidR="6A7A4237" w:rsidP="7FD3CFA3" w:rsidRDefault="6A7A4237" w14:paraId="104FE72A" w14:textId="255D0DAC">
      <w:pPr>
        <w:pStyle w:val="ListParagraph"/>
        <w:numPr>
          <w:ilvl w:val="0"/>
          <w:numId w:val="4"/>
        </w:numPr>
      </w:pPr>
      <w:r>
        <w:t>From genes to clinic (target discovery, structural biology, medicinal chemistry)</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1E925C02">
        <w:rPr/>
        <w:t>Research Overview</w:t>
      </w:r>
    </w:p>
    <w:p w:rsidR="42449B0C" w:rsidRDefault="42449B0C" w14:paraId="13095247" w14:textId="71E508B8">
      <w:r w:rsidRPr="42449B0C" w:rsidR="42449B0C">
        <w:rPr>
          <w:rFonts w:ascii="Calibri" w:hAnsi="Calibri" w:eastAsia="Calibri" w:cs="Calibri"/>
          <w:noProof w:val="0"/>
          <w:sz w:val="22"/>
          <w:szCs w:val="22"/>
          <w:lang w:val="en-GB"/>
        </w:rPr>
        <w:t>The Cader laboratory focuses on target discovery and therapeutics in neurological disorders using human-centric approaches. We work extensively with human cellular disease models derived from induced pluripotent stem cells (iPSC) and complement this with mouse models. Our major disease areas of interest are migraine and pain, autism and dementia. These are major diseases of our time for which drug therapies are limited and drug discovery in this field is very challenging due to lack of access to human cells. We have developed unique methods to generate human cell types and investigate disease relevant phenotypes. Recently we have been investigating circadian mechanism in pain and as an opportunity to develop ‘chrono-medicines’.</w:t>
      </w:r>
    </w:p>
    <w:p w:rsidR="42449B0C" w:rsidRDefault="42449B0C" w14:paraId="70969D6F" w14:textId="618FC6E3">
      <w:r w:rsidRPr="42449B0C" w:rsidR="42449B0C">
        <w:rPr>
          <w:rFonts w:ascii="Calibri" w:hAnsi="Calibri" w:eastAsia="Calibri" w:cs="Calibri"/>
          <w:noProof w:val="0"/>
          <w:sz w:val="22"/>
          <w:szCs w:val="22"/>
          <w:lang w:val="en-GB"/>
        </w:rPr>
        <w:t xml:space="preserve">We have conducted compound and CRISPR/Cas9 cell phenotypic screens with iPSC disease models to identify currently available that might be repurposed as therapeutics and to reveal disease mechanisms. This has been combined with single cell RNA sequencing of iPSC models and human neuronal tissue to discover cell types relevant to neurological disease processes. Using advanced chemo-proteomic methods such as photo-affinity probe pull-downs, our lab is identifying novel drug targets. </w:t>
      </w:r>
    </w:p>
    <w:p w:rsidR="42449B0C" w:rsidRDefault="42449B0C" w14:paraId="658F7A47" w14:textId="0DC93CBD">
      <w:r w:rsidRPr="42449B0C" w:rsidR="42449B0C">
        <w:rPr>
          <w:rFonts w:ascii="Calibri" w:hAnsi="Calibri" w:eastAsia="Calibri" w:cs="Calibri"/>
          <w:noProof w:val="0"/>
          <w:sz w:val="22"/>
          <w:szCs w:val="22"/>
          <w:lang w:val="en-GB"/>
        </w:rPr>
        <w:t>The development of a successful central nervous system therapy requires penetration across the blood-brain-barrier. A major program in our lab is to develop better models of the blood-brain-barrier and understand how this might be disrupted in disease. We are using transcriptomics and proteomics to interrogate the barrier in human surgical and post-mortem brain tissue. We are also developing novel iPSC protocols to produce brain endothelial cells.</w:t>
      </w:r>
    </w:p>
    <w:p w:rsidR="6528CCDC" w:rsidP="42449B0C" w:rsidRDefault="6528CCDC" w14:paraId="516E7A02" w14:textId="51FB8BAA">
      <w:pPr>
        <w:pStyle w:val="Normal"/>
        <w:rPr>
          <w:rFonts w:ascii="Calibri" w:hAnsi="Calibri" w:eastAsia="Calibri" w:cs="Calibri"/>
          <w:noProof w:val="0"/>
          <w:sz w:val="22"/>
          <w:szCs w:val="22"/>
          <w:lang w:val="en-GB"/>
        </w:rPr>
      </w:pPr>
      <w:r w:rsidRPr="42449B0C" w:rsidR="6528CCDC">
        <w:rPr>
          <w:rStyle w:val="Heading3Char"/>
        </w:rPr>
        <w:t>Project areas</w:t>
      </w:r>
      <w:r w:rsidRPr="42449B0C" w:rsidR="5A9BDCA9">
        <w:rPr>
          <w:rStyle w:val="Heading3Char"/>
        </w:rPr>
        <w:t>:</w:t>
      </w:r>
      <w:r w:rsidR="63FD05EE">
        <w:rPr/>
        <w:t xml:space="preserve"> </w:t>
      </w:r>
      <w:r w:rsidRPr="42449B0C" w:rsidR="42449B0C">
        <w:rPr>
          <w:rFonts w:ascii="Calibri" w:hAnsi="Calibri" w:eastAsia="Calibri" w:cs="Calibri"/>
          <w:noProof w:val="0"/>
          <w:sz w:val="22"/>
          <w:szCs w:val="22"/>
          <w:lang w:val="en-GB"/>
        </w:rPr>
        <w:t>Human iPSC disease models, phenotypic screens, single cell RNA sequencing, CRISPR/Cas9 technology, target discovery and validation</w:t>
      </w:r>
    </w:p>
    <w:p w:rsidR="1E925C02" w:rsidP="7FB932B3" w:rsidRDefault="1E925C02" w14:paraId="6545E0F8" w14:textId="1A6EB5C2">
      <w:pPr>
        <w:pStyle w:val="Heading3"/>
        <w:rPr>
          <w:rFonts w:ascii="Calibri Light" w:hAnsi="Calibri Light"/>
          <w:color w:val="1F3763"/>
        </w:rPr>
      </w:pPr>
      <w:r w:rsidRPr="7FB932B3">
        <w:t>Specific project proposals:</w:t>
      </w:r>
    </w:p>
    <w:p w:rsidR="42449B0C" w:rsidP="42449B0C" w:rsidRDefault="42449B0C" w14:paraId="0F03895B" w14:textId="1BF908C3">
      <w:pPr>
        <w:pStyle w:val="ListParagraph"/>
        <w:numPr>
          <w:ilvl w:val="0"/>
          <w:numId w:val="10"/>
        </w:numPr>
        <w:spacing w:line="240" w:lineRule="exact"/>
        <w:rPr>
          <w:rFonts w:ascii="Calibri" w:hAnsi="Calibri" w:eastAsia="Calibri" w:cs="Calibri" w:asciiTheme="minorAscii" w:hAnsiTheme="minorAscii" w:eastAsiaTheme="minorAscii" w:cstheme="minorAscii"/>
          <w:noProof w:val="0"/>
          <w:sz w:val="22"/>
          <w:szCs w:val="22"/>
          <w:lang w:val="en-GB"/>
        </w:rPr>
      </w:pPr>
      <w:r w:rsidRPr="42449B0C" w:rsidR="42449B0C">
        <w:rPr>
          <w:rFonts w:ascii="Calibri" w:hAnsi="Calibri" w:eastAsia="Calibri" w:cs="Calibri"/>
          <w:noProof w:val="0"/>
          <w:sz w:val="22"/>
          <w:szCs w:val="22"/>
          <w:lang w:val="en-GB"/>
        </w:rPr>
        <w:t>‘The role of the mTOR pathway in neurological disease. The mTOR pathway is a major cellular signalling pathway regulating cell cycle, protein translation, response to inflammation and for neuronal function. We have completed a CRISPR/Cas9 screen and have identified important regulators of this pathway that now need deeper exploration in our iPSC neuronal tissue models. The project will involve investigating candidate mechanisms in depth using further genetic and pharmacological manipulation and assessing the effect on cellular and molecular phenotypes using single cell omics approaches and electrophysiological assays such as calcium imaging and multi-electrode arrays.’</w:t>
      </w: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6E087F86" w:rsidP="7FD3CFA3" w:rsidRDefault="5D179630" w14:paraId="66CF058E" w14:textId="2A63E513">
      <w:pPr>
        <w:rPr>
          <w:b/>
          <w:bCs/>
          <w:i/>
          <w:iCs/>
        </w:rPr>
      </w:pPr>
      <w:r w:rsidRPr="7FD3CFA3">
        <w:rPr>
          <w:rStyle w:val="Heading3Char"/>
          <w:rFonts w:asciiTheme="minorHAnsi" w:hAnsiTheme="minorHAnsi" w:eastAsiaTheme="minorEastAsia" w:cstheme="minorBidi"/>
          <w:bCs/>
          <w:i/>
          <w:iCs/>
          <w:sz w:val="22"/>
          <w:szCs w:val="22"/>
        </w:rPr>
        <w:t>These pages were reviewed/updated:</w:t>
      </w:r>
      <w:r w:rsidRPr="7FD3CFA3">
        <w:rPr>
          <w:b/>
          <w:bCs/>
          <w:i/>
          <w:iCs/>
        </w:rPr>
        <w:t xml:space="preserve"> [insert date]</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7FB932B3" w:rsidRDefault="1940C1DB" w14:paraId="0D9DDBEE" w14:textId="37250AC7">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Pr="003565FC" w:rsidR="003565FC">
        <w:rPr>
          <w:rStyle w:val="Heading3Char"/>
          <w:b/>
          <w:bCs/>
        </w:rPr>
        <w:t>[Project title here]</w:t>
      </w:r>
    </w:p>
    <w:p w:rsidR="1940C1DB" w:rsidP="7FB932B3" w:rsidRDefault="1940C1DB" w14:paraId="076F7856" w14:textId="49350F91">
      <w:pPr>
        <w:rPr>
          <w:rFonts w:ascii="Calibri" w:hAnsi="Calibri" w:eastAsia="Calibri" w:cs="Calibri"/>
        </w:rPr>
      </w:pPr>
      <w:r w:rsidRPr="003565FC">
        <w:rPr>
          <w:rStyle w:val="Heading3Char"/>
        </w:rPr>
        <w:t>Supervisors:</w:t>
      </w:r>
      <w:r w:rsidRPr="7FB932B3">
        <w:rPr>
          <w:rFonts w:ascii="Calibri" w:hAnsi="Calibri" w:eastAsia="Calibri" w:cs="Calibri"/>
        </w:rPr>
        <w:t xml:space="preserve"> [name and title of relevant individuals]</w:t>
      </w:r>
    </w:p>
    <w:p w:rsidR="3B39B9A6" w:rsidP="7FB932B3" w:rsidRDefault="4365F65B" w14:paraId="67993BAE" w14:textId="36128055">
      <w:pPr>
        <w:rPr>
          <w:rFonts w:ascii="Calibri" w:hAnsi="Calibri" w:eastAsia="Calibri" w:cs="Calibri"/>
        </w:rPr>
      </w:pPr>
      <w:r w:rsidRPr="7FD3CFA3">
        <w:rPr>
          <w:rStyle w:val="Heading3Char"/>
        </w:rPr>
        <w:t>Wet/d</w:t>
      </w:r>
      <w:r w:rsidRPr="7FD3CFA3" w:rsidR="49F502F7">
        <w:rPr>
          <w:rStyle w:val="Heading3Char"/>
        </w:rPr>
        <w:t>ry</w:t>
      </w:r>
      <w:r w:rsidRPr="7FD3CFA3" w:rsidR="5751F867">
        <w:rPr>
          <w:rStyle w:val="Heading3Char"/>
        </w:rPr>
        <w:t xml:space="preserve"> </w:t>
      </w:r>
      <w:r w:rsidRPr="7FD3CFA3" w:rsidR="49F502F7">
        <w:rPr>
          <w:rStyle w:val="Heading3Char"/>
        </w:rPr>
        <w:t>lab mix</w:t>
      </w:r>
      <w:r w:rsidRPr="7FD3CFA3" w:rsidR="52AFBE09">
        <w:rPr>
          <w:rStyle w:val="Heading3Char"/>
        </w:rPr>
        <w:t xml:space="preserve"> (</w:t>
      </w:r>
      <w:proofErr w:type="spellStart"/>
      <w:r w:rsidRPr="7FD3CFA3" w:rsidR="52AFBE09">
        <w:rPr>
          <w:rStyle w:val="Heading3Char"/>
        </w:rPr>
        <w:t>approx</w:t>
      </w:r>
      <w:proofErr w:type="spellEnd"/>
      <w:r w:rsidRPr="7FD3CFA3" w:rsidR="52AFBE09">
        <w:rPr>
          <w:rStyle w:val="Heading3Char"/>
        </w:rPr>
        <w:t>)</w:t>
      </w:r>
      <w:r w:rsidRPr="7FD3CFA3" w:rsidR="49F502F7">
        <w:rPr>
          <w:rFonts w:ascii="Calibri" w:hAnsi="Calibri" w:eastAsia="Calibri" w:cs="Calibri"/>
        </w:rPr>
        <w:t xml:space="preserve">: X% </w:t>
      </w:r>
      <w:r w:rsidRPr="7FD3CFA3" w:rsidR="51F5D72A">
        <w:rPr>
          <w:rFonts w:ascii="Calibri" w:hAnsi="Calibri" w:eastAsia="Calibri" w:cs="Calibri"/>
        </w:rPr>
        <w:t>wet</w:t>
      </w:r>
      <w:r w:rsidRPr="7FD3CFA3" w:rsidR="1BA750E7">
        <w:rPr>
          <w:rFonts w:ascii="Calibri" w:hAnsi="Calibri" w:eastAsia="Calibri" w:cs="Calibri"/>
        </w:rPr>
        <w:t xml:space="preserve"> </w:t>
      </w:r>
      <w:r w:rsidRPr="7FD3CFA3" w:rsidR="49F502F7">
        <w:rPr>
          <w:rFonts w:ascii="Calibri" w:hAnsi="Calibri" w:eastAsia="Calibri" w:cs="Calibri"/>
        </w:rPr>
        <w:t xml:space="preserve">lab, X% </w:t>
      </w:r>
      <w:r w:rsidRPr="7FD3CFA3" w:rsidR="51F5D72A">
        <w:rPr>
          <w:rFonts w:ascii="Calibri" w:hAnsi="Calibri" w:eastAsia="Calibri" w:cs="Calibri"/>
        </w:rPr>
        <w:t>dry</w:t>
      </w:r>
      <w:r w:rsidRPr="7FD3CFA3" w:rsidR="15B34A6C">
        <w:rPr>
          <w:rFonts w:ascii="Calibri" w:hAnsi="Calibri" w:eastAsia="Calibri" w:cs="Calibri"/>
        </w:rPr>
        <w:t xml:space="preserve"> </w:t>
      </w:r>
      <w:r w:rsidRPr="7FD3CFA3" w:rsidR="49F502F7">
        <w:rPr>
          <w:rFonts w:ascii="Calibri" w:hAnsi="Calibri" w:eastAsia="Calibri" w:cs="Calibri"/>
        </w:rPr>
        <w:t>lab</w:t>
      </w:r>
    </w:p>
    <w:p w:rsidR="00C777DC" w:rsidP="00C777DC" w:rsidRDefault="1940C1DB" w14:paraId="01CDB6E8" w14:textId="77777777">
      <w:pPr>
        <w:pStyle w:val="Heading3"/>
      </w:pPr>
      <w:r w:rsidRPr="00C777DC">
        <w:t>Description</w:t>
      </w:r>
      <w:r w:rsidRPr="00C777DC" w:rsidR="008C6A4B">
        <w:t>:</w:t>
      </w:r>
    </w:p>
    <w:p w:rsidRPr="00C777DC" w:rsidR="642EA1B2" w:rsidP="7FB932B3" w:rsidRDefault="00C777DC" w14:paraId="481F06C9" w14:textId="1C8051C5">
      <w:r>
        <w:t>[</w:t>
      </w:r>
      <w:r w:rsidRPr="7FB932B3" w:rsidR="642EA1B2">
        <w:rPr>
          <w:rFonts w:ascii="Calibri" w:hAnsi="Calibri" w:eastAsia="Calibri" w:cs="Calibri"/>
        </w:rPr>
        <w:t>Write a ~ half-page page description</w:t>
      </w:r>
      <w:r w:rsidRPr="7FB932B3" w:rsidR="1940C1DB">
        <w:rPr>
          <w:rFonts w:ascii="Calibri" w:hAnsi="Calibri" w:eastAsia="Calibri" w:cs="Calibri"/>
        </w:rPr>
        <w:t xml:space="preserve"> </w:t>
      </w:r>
      <w:r w:rsidRPr="7FB932B3" w:rsidR="0BB18E28">
        <w:rPr>
          <w:rFonts w:ascii="Calibri" w:hAnsi="Calibri" w:eastAsia="Calibri" w:cs="Calibri"/>
        </w:rPr>
        <w:t>of the project here].</w:t>
      </w:r>
    </w:p>
    <w:p w:rsidR="1940C1DB" w:rsidP="7FB932B3" w:rsidRDefault="1940C1DB" w14:paraId="05006781" w14:textId="3AAC1F69">
      <w:pPr>
        <w:pStyle w:val="Heading3"/>
        <w:rPr>
          <w:rFonts w:ascii="Calibri Light" w:hAnsi="Calibri Light"/>
          <w:color w:val="1F3763"/>
        </w:rPr>
      </w:pPr>
      <w:r w:rsidRPr="7FB932B3">
        <w:t>Training Opportunities</w:t>
      </w:r>
      <w:r w:rsidR="008C6A4B">
        <w:t>:</w:t>
      </w:r>
    </w:p>
    <w:p w:rsidR="59EE04B0" w:rsidP="7FB932B3" w:rsidRDefault="59EE04B0" w14:paraId="16BDD1CC" w14:textId="01BE2F17">
      <w:pPr>
        <w:rPr>
          <w:rFonts w:ascii="Calibri" w:hAnsi="Calibri" w:eastAsia="Calibri" w:cs="Calibri"/>
        </w:rPr>
      </w:pPr>
      <w:r w:rsidRPr="7FB932B3">
        <w:rPr>
          <w:rFonts w:ascii="Calibri" w:hAnsi="Calibri" w:eastAsia="Calibri" w:cs="Calibri"/>
        </w:rPr>
        <w:t>[Write a brief description of the training opportunities the project will provide].</w:t>
      </w:r>
    </w:p>
    <w:p w:rsidR="1940C1DB" w:rsidP="7FB932B3" w:rsidRDefault="1940C1DB" w14:paraId="078FB80D" w14:textId="01621EA4">
      <w:pPr>
        <w:pStyle w:val="Heading3"/>
        <w:rPr>
          <w:rFonts w:ascii="Calibri Light" w:hAnsi="Calibri Light"/>
          <w:color w:val="1F3763"/>
        </w:rPr>
      </w:pPr>
      <w:r w:rsidRPr="7FB932B3">
        <w:t>Background reading</w:t>
      </w:r>
      <w:r w:rsidRPr="7FB932B3" w:rsidR="22D386E4">
        <w:t xml:space="preserve"> / references</w:t>
      </w:r>
      <w:r w:rsidR="00C777DC">
        <w:t>:</w:t>
      </w:r>
    </w:p>
    <w:p w:rsidR="65219C7E" w:rsidP="7FB932B3" w:rsidRDefault="65219C7E" w14:paraId="3BDBAA55" w14:textId="57EE00A6">
      <w:r w:rsidRPr="7FB932B3">
        <w:t xml:space="preserve">Please include references </w:t>
      </w:r>
      <w:r w:rsidR="003A41D2">
        <w:t>as desired.  Suggested</w:t>
      </w:r>
      <w:r w:rsidRPr="7FB932B3">
        <w:t xml:space="preserve"> format:</w:t>
      </w:r>
    </w:p>
    <w:p w:rsidR="00C64C6E" w:rsidP="00B564C1" w:rsidRDefault="6D114881" w14:paraId="0F694F6C" w14:textId="2A343D42">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Pr="7FD3CFA3" w:rsidR="26DEED18">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rsidR="7FD3CFA3" w:rsidP="7FD3CFA3" w:rsidRDefault="7FD3CFA3" w14:paraId="22EBAD3B" w14:textId="1EF61CF4">
      <w:pPr>
        <w:rPr>
          <w:rStyle w:val="Heading3Char"/>
        </w:rPr>
      </w:pPr>
    </w:p>
    <w:p w:rsidR="7FD3CFA3" w:rsidRDefault="7FD3CFA3" w14:paraId="3D4BE445" w14:textId="68E03239">
      <w:r>
        <w:br w:type="page"/>
      </w:r>
    </w:p>
    <w:p w:rsidR="31200702" w:rsidP="31200702" w:rsidRDefault="54D70E14" w14:paraId="5FA7200A" w14:textId="00516E3E">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rsidR="7FD3CFA3" w:rsidP="7FD3CFA3" w:rsidRDefault="7FD3CFA3" w14:paraId="6CECBD75" w14:textId="3995AF2A"/>
    <w:p w:rsidR="7FB932B3" w:rsidP="7FB932B3" w:rsidRDefault="7FB932B3" w14:paraId="2D905E97" w14:textId="4AED0BD2"/>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6B72E7"/>
    <w:rsid w:val="13765816"/>
    <w:rsid w:val="15074348"/>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9EE3EE"/>
    <w:rsid w:val="2F9EE3EE"/>
    <w:rsid w:val="2FD84AAA"/>
    <w:rsid w:val="302D4129"/>
    <w:rsid w:val="3045C85E"/>
    <w:rsid w:val="305647F4"/>
    <w:rsid w:val="31200702"/>
    <w:rsid w:val="314D3755"/>
    <w:rsid w:val="31EAAF43"/>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449B0C"/>
    <w:rsid w:val="425849C8"/>
    <w:rsid w:val="42DA802B"/>
    <w:rsid w:val="43122E7E"/>
    <w:rsid w:val="432DFCBC"/>
    <w:rsid w:val="43523DDE"/>
    <w:rsid w:val="4365F65B"/>
    <w:rsid w:val="43A6A1BB"/>
    <w:rsid w:val="43BE690D"/>
    <w:rsid w:val="44E2CD22"/>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280707"/>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9BFA7AD"/>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92877b3520f045b5" /><Relationship Type="http://schemas.openxmlformats.org/officeDocument/2006/relationships/hyperlink" Target="http://im2pact.org/" TargetMode="External" Id="R63a21d8f8ea041f1" /><Relationship Type="http://schemas.openxmlformats.org/officeDocument/2006/relationships/hyperlink" Target="https://www.ndcn.ox.ac.uk/research/translational-molecular-neuroscience-group" TargetMode="External" Id="Rd5be55f76ed548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871BC-5DC2-4AF7-835C-9CFC73C739BB}"/>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Isabel Schmidt</lastModifiedBy>
  <revision>3</revision>
  <dcterms:created xsi:type="dcterms:W3CDTF">2021-07-01T16:19:00.0000000Z</dcterms:created>
  <dcterms:modified xsi:type="dcterms:W3CDTF">2022-06-06T12:21:42.1550584Z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