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94D4" w14:textId="77777777" w:rsidR="0097206E" w:rsidRPr="0097206E" w:rsidRDefault="0097206E" w:rsidP="0097206E">
      <w:pPr>
        <w:spacing w:after="0" w:line="240" w:lineRule="auto"/>
        <w:textAlignment w:val="baseline"/>
        <w:rPr>
          <w:rFonts w:ascii="Segoe UI" w:eastAsia="Times New Roman" w:hAnsi="Segoe UI" w:cs="Segoe UI"/>
          <w:sz w:val="18"/>
          <w:szCs w:val="18"/>
          <w:lang w:eastAsia="en-GB"/>
        </w:rPr>
      </w:pPr>
      <w:r w:rsidRPr="0097206E">
        <w:rPr>
          <w:rFonts w:ascii="Calibri Light" w:eastAsia="Times New Roman" w:hAnsi="Calibri Light" w:cs="Calibri Light"/>
          <w:b/>
          <w:bCs/>
          <w:sz w:val="32"/>
          <w:szCs w:val="32"/>
          <w:u w:val="single"/>
          <w:lang w:eastAsia="en-GB"/>
        </w:rPr>
        <w:t>PI profile</w:t>
      </w:r>
      <w:r w:rsidRPr="0097206E">
        <w:rPr>
          <w:rFonts w:ascii="Calibri Light" w:eastAsia="Times New Roman" w:hAnsi="Calibri Light" w:cs="Calibri Light"/>
          <w:sz w:val="32"/>
          <w:szCs w:val="32"/>
          <w:lang w:eastAsia="en-GB"/>
        </w:rPr>
        <w:t> </w:t>
      </w:r>
    </w:p>
    <w:p w14:paraId="64B083AC" w14:textId="77777777" w:rsidR="0097206E" w:rsidRPr="0097206E" w:rsidRDefault="0097206E" w:rsidP="0097206E">
      <w:pPr>
        <w:spacing w:after="0" w:line="240" w:lineRule="auto"/>
        <w:textAlignment w:val="baseline"/>
        <w:rPr>
          <w:rFonts w:ascii="Segoe UI" w:eastAsia="Times New Roman" w:hAnsi="Segoe UI" w:cs="Segoe UI"/>
          <w:b/>
          <w:bCs/>
          <w:color w:val="000000"/>
          <w:sz w:val="18"/>
          <w:szCs w:val="18"/>
          <w:lang w:eastAsia="en-GB"/>
        </w:rPr>
      </w:pPr>
      <w:r w:rsidRPr="0097206E">
        <w:rPr>
          <w:rFonts w:ascii="Calibri Light" w:eastAsia="Times New Roman" w:hAnsi="Calibri Light" w:cs="Calibri Light"/>
          <w:b/>
          <w:bCs/>
          <w:color w:val="000000"/>
          <w:sz w:val="28"/>
          <w:szCs w:val="28"/>
          <w:lang w:eastAsia="en-GB"/>
        </w:rPr>
        <w:t>Keith Channon </w:t>
      </w: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127"/>
      </w:tblGrid>
      <w:tr w:rsidR="0097206E" w:rsidRPr="0097206E" w14:paraId="36BB1AA1" w14:textId="77777777" w:rsidTr="0097206E">
        <w:tc>
          <w:tcPr>
            <w:tcW w:w="2520" w:type="dxa"/>
            <w:tcBorders>
              <w:top w:val="nil"/>
              <w:left w:val="nil"/>
              <w:bottom w:val="nil"/>
              <w:right w:val="nil"/>
            </w:tcBorders>
            <w:shd w:val="clear" w:color="auto" w:fill="auto"/>
            <w:hideMark/>
          </w:tcPr>
          <w:p w14:paraId="62B84495"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Theme="majorHAnsi" w:eastAsiaTheme="majorEastAsia" w:hAnsiTheme="majorHAnsi" w:cstheme="majorBidi"/>
                <w:b/>
                <w:noProof/>
                <w:spacing w:val="-10"/>
                <w:kern w:val="28"/>
                <w:sz w:val="32"/>
                <w:szCs w:val="56"/>
                <w:u w:val="single"/>
                <w:lang w:eastAsia="en-GB"/>
              </w:rPr>
              <w:drawing>
                <wp:inline distT="0" distB="0" distL="0" distR="0" wp14:anchorId="268C1E2F" wp14:editId="2F921C9B">
                  <wp:extent cx="1343025" cy="2010611"/>
                  <wp:effectExtent l="0" t="0" r="0" b="8890"/>
                  <wp:docPr id="1" name="Picture 1" descr="C:\Users\DStafford\AppData\Local\Microsoft\Windows\INetCache\Content.MSO\B5CC00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afford\AppData\Local\Microsoft\Windows\INetCache\Content.MSO\B5CC007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5072" cy="2028647"/>
                          </a:xfrm>
                          <a:prstGeom prst="rect">
                            <a:avLst/>
                          </a:prstGeom>
                          <a:noFill/>
                          <a:ln>
                            <a:noFill/>
                          </a:ln>
                        </pic:spPr>
                      </pic:pic>
                    </a:graphicData>
                  </a:graphic>
                </wp:inline>
              </w:drawing>
            </w:r>
            <w:r w:rsidRPr="0097206E">
              <w:rPr>
                <w:rFonts w:ascii="Calibri" w:eastAsia="Times New Roman" w:hAnsi="Calibri" w:cs="Calibri"/>
                <w:lang w:eastAsia="en-GB"/>
              </w:rPr>
              <w:t> </w:t>
            </w:r>
          </w:p>
        </w:tc>
        <w:tc>
          <w:tcPr>
            <w:tcW w:w="6127" w:type="dxa"/>
            <w:tcBorders>
              <w:top w:val="nil"/>
              <w:left w:val="nil"/>
              <w:bottom w:val="nil"/>
              <w:right w:val="nil"/>
            </w:tcBorders>
            <w:shd w:val="clear" w:color="auto" w:fill="auto"/>
            <w:vAlign w:val="center"/>
            <w:hideMark/>
          </w:tcPr>
          <w:p w14:paraId="522C05EF"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Professor Keith Channon</w:t>
            </w:r>
            <w:r w:rsidRPr="0097206E">
              <w:rPr>
                <w:rFonts w:ascii="Calibri" w:eastAsia="Times New Roman" w:hAnsi="Calibri" w:cs="Calibri"/>
                <w:lang w:eastAsia="en-GB"/>
              </w:rPr>
              <w:t> </w:t>
            </w:r>
          </w:p>
          <w:p w14:paraId="7DEC7AB0"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Titles</w:t>
            </w:r>
            <w:r w:rsidRPr="0097206E">
              <w:rPr>
                <w:rFonts w:ascii="Calibri" w:eastAsia="Times New Roman" w:hAnsi="Calibri" w:cs="Calibri"/>
                <w:lang w:eastAsia="en-GB"/>
              </w:rPr>
              <w:t>: Field Marshal Earl Alexander Professor of Cardiovascular Medicine </w:t>
            </w:r>
          </w:p>
          <w:p w14:paraId="742B9C1C"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Location</w:t>
            </w:r>
            <w:r w:rsidRPr="0097206E">
              <w:rPr>
                <w:rFonts w:ascii="Calibri" w:eastAsia="Times New Roman" w:hAnsi="Calibri" w:cs="Calibri"/>
                <w:lang w:eastAsia="en-GB"/>
              </w:rPr>
              <w:t>: Wellcome Centre for Human Genetics </w:t>
            </w:r>
          </w:p>
          <w:p w14:paraId="4810C6D9"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Department</w:t>
            </w:r>
            <w:r w:rsidRPr="0097206E">
              <w:rPr>
                <w:rFonts w:ascii="Calibri" w:eastAsia="Times New Roman" w:hAnsi="Calibri" w:cs="Calibri"/>
                <w:lang w:eastAsia="en-GB"/>
              </w:rPr>
              <w:t>: Radcliffe Department of Medicine  </w:t>
            </w:r>
          </w:p>
          <w:p w14:paraId="46A9433B"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Group</w:t>
            </w:r>
            <w:r w:rsidRPr="0097206E">
              <w:rPr>
                <w:rFonts w:ascii="Calibri" w:eastAsia="Times New Roman" w:hAnsi="Calibri" w:cs="Calibri"/>
                <w:lang w:eastAsia="en-GB"/>
              </w:rPr>
              <w:t>: Channon </w:t>
            </w:r>
          </w:p>
          <w:p w14:paraId="66850473"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Webpage</w:t>
            </w:r>
            <w:r w:rsidRPr="0097206E">
              <w:rPr>
                <w:rFonts w:ascii="Calibri" w:eastAsia="Times New Roman" w:hAnsi="Calibri" w:cs="Calibri"/>
                <w:lang w:eastAsia="en-GB"/>
              </w:rPr>
              <w:t>: </w:t>
            </w:r>
            <w:hyperlink r:id="rId11" w:tgtFrame="_blank" w:history="1">
              <w:r w:rsidRPr="0097206E">
                <w:rPr>
                  <w:rFonts w:ascii="Calibri" w:eastAsia="Times New Roman" w:hAnsi="Calibri" w:cs="Calibri"/>
                  <w:color w:val="0563C1"/>
                  <w:u w:val="single"/>
                  <w:lang w:eastAsia="en-GB"/>
                </w:rPr>
                <w:t>https://www.well.ox.ac.uk/research/research-groups/channon-group-cardiovascular-functional-genomics-and-redox-signalling-1</w:t>
              </w:r>
            </w:hyperlink>
            <w:r w:rsidRPr="0097206E">
              <w:rPr>
                <w:rFonts w:ascii="Calibri" w:eastAsia="Times New Roman" w:hAnsi="Calibri" w:cs="Calibri"/>
                <w:lang w:eastAsia="en-GB"/>
              </w:rPr>
              <w:t>  </w:t>
            </w:r>
          </w:p>
          <w:p w14:paraId="18089DB3" w14:textId="7777777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Email</w:t>
            </w:r>
            <w:r w:rsidRPr="0097206E">
              <w:rPr>
                <w:rFonts w:ascii="Calibri" w:eastAsia="Times New Roman" w:hAnsi="Calibri" w:cs="Calibri"/>
                <w:lang w:eastAsia="en-GB"/>
              </w:rPr>
              <w:t>: keith.channon@cardiov.ox.ac.uk </w:t>
            </w:r>
          </w:p>
          <w:p w14:paraId="1D96A16A" w14:textId="7BB5C1C7" w:rsidR="0097206E" w:rsidRPr="0097206E" w:rsidRDefault="0097206E" w:rsidP="0097206E">
            <w:pPr>
              <w:spacing w:after="0" w:line="240" w:lineRule="auto"/>
              <w:textAlignment w:val="baseline"/>
              <w:rPr>
                <w:rFonts w:ascii="Times New Roman" w:eastAsia="Times New Roman" w:hAnsi="Times New Roman" w:cs="Times New Roman"/>
                <w:sz w:val="24"/>
                <w:szCs w:val="24"/>
                <w:lang w:eastAsia="en-GB"/>
              </w:rPr>
            </w:pPr>
            <w:r w:rsidRPr="0097206E">
              <w:rPr>
                <w:rFonts w:ascii="Calibri" w:eastAsia="Times New Roman" w:hAnsi="Calibri" w:cs="Calibri"/>
                <w:b/>
                <w:bCs/>
                <w:lang w:eastAsia="en-GB"/>
              </w:rPr>
              <w:t>PA</w:t>
            </w:r>
            <w:r w:rsidRPr="0097206E">
              <w:rPr>
                <w:rFonts w:ascii="Calibri" w:eastAsia="Times New Roman" w:hAnsi="Calibri" w:cs="Calibri"/>
                <w:lang w:eastAsia="en-GB"/>
              </w:rPr>
              <w:t>: Dianne Stafford</w:t>
            </w:r>
            <w:r w:rsidR="007F2944">
              <w:rPr>
                <w:rFonts w:ascii="Calibri" w:eastAsia="Times New Roman" w:hAnsi="Calibri" w:cs="Calibri"/>
                <w:lang w:eastAsia="en-GB"/>
              </w:rPr>
              <w:t xml:space="preserve"> -</w:t>
            </w:r>
            <w:r w:rsidRPr="0097206E">
              <w:rPr>
                <w:rFonts w:ascii="Calibri" w:eastAsia="Times New Roman" w:hAnsi="Calibri" w:cs="Calibri"/>
                <w:lang w:eastAsia="en-GB"/>
              </w:rPr>
              <w:t> channon_pa@cardiov.ox.ac.uk </w:t>
            </w:r>
          </w:p>
        </w:tc>
      </w:tr>
    </w:tbl>
    <w:p w14:paraId="42F95207" w14:textId="77777777" w:rsidR="0097206E" w:rsidRPr="0097206E" w:rsidRDefault="0097206E" w:rsidP="0097206E">
      <w:pPr>
        <w:spacing w:after="0" w:line="240" w:lineRule="auto"/>
        <w:textAlignment w:val="baseline"/>
        <w:rPr>
          <w:rFonts w:ascii="Segoe UI" w:eastAsia="Times New Roman" w:hAnsi="Segoe UI" w:cs="Segoe UI"/>
          <w:sz w:val="18"/>
          <w:szCs w:val="18"/>
          <w:lang w:eastAsia="en-GB"/>
        </w:rPr>
      </w:pPr>
      <w:r w:rsidRPr="0097206E">
        <w:rPr>
          <w:rFonts w:ascii="Calibri" w:eastAsia="Times New Roman" w:hAnsi="Calibri" w:cs="Calibri"/>
          <w:lang w:eastAsia="en-GB"/>
        </w:rPr>
        <w:t> </w:t>
      </w:r>
    </w:p>
    <w:p w14:paraId="71CCB194" w14:textId="77777777" w:rsidR="0097206E" w:rsidRPr="00A31BE3" w:rsidRDefault="0097206E" w:rsidP="00A31BE3">
      <w:pPr>
        <w:spacing w:after="0" w:line="240" w:lineRule="auto"/>
        <w:jc w:val="both"/>
        <w:textAlignment w:val="baseline"/>
        <w:rPr>
          <w:rFonts w:eastAsia="Times New Roman" w:cstheme="minorHAnsi"/>
          <w:lang w:eastAsia="en-GB"/>
        </w:rPr>
      </w:pPr>
      <w:r w:rsidRPr="0097206E">
        <w:rPr>
          <w:rFonts w:ascii="Calibri" w:eastAsia="Times New Roman" w:hAnsi="Calibri" w:cs="Calibri"/>
          <w:lang w:eastAsia="en-GB"/>
        </w:rPr>
        <w:t xml:space="preserve">GMS </w:t>
      </w:r>
      <w:r w:rsidRPr="00A31BE3">
        <w:rPr>
          <w:rFonts w:eastAsia="Times New Roman" w:cstheme="minorHAnsi"/>
          <w:lang w:eastAsia="en-GB"/>
        </w:rPr>
        <w:t>themes:  </w:t>
      </w:r>
    </w:p>
    <w:p w14:paraId="00C7060D" w14:textId="77777777" w:rsidR="00A31BE3" w:rsidRPr="00A31BE3" w:rsidRDefault="00A31BE3" w:rsidP="00A31BE3">
      <w:pPr>
        <w:spacing w:after="0" w:line="240" w:lineRule="auto"/>
        <w:jc w:val="both"/>
        <w:textAlignment w:val="baseline"/>
        <w:rPr>
          <w:rFonts w:eastAsia="Times New Roman" w:cstheme="minorHAnsi"/>
          <w:lang w:eastAsia="en-GB"/>
        </w:rPr>
      </w:pPr>
    </w:p>
    <w:p w14:paraId="35480238" w14:textId="01FA777F" w:rsidR="0097206E" w:rsidRPr="00A31BE3" w:rsidRDefault="0097206E" w:rsidP="00A31BE3">
      <w:pPr>
        <w:numPr>
          <w:ilvl w:val="0"/>
          <w:numId w:val="9"/>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Genomic and –omic technologies </w:t>
      </w:r>
    </w:p>
    <w:p w14:paraId="268A0080" w14:textId="77777777" w:rsidR="0097206E" w:rsidRPr="00A31BE3" w:rsidRDefault="0097206E" w:rsidP="00A31BE3">
      <w:pPr>
        <w:numPr>
          <w:ilvl w:val="0"/>
          <w:numId w:val="9"/>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Functional genomics </w:t>
      </w:r>
    </w:p>
    <w:p w14:paraId="17420665" w14:textId="77777777" w:rsidR="0097206E" w:rsidRPr="00A31BE3" w:rsidRDefault="0097206E" w:rsidP="00A31BE3">
      <w:pPr>
        <w:numPr>
          <w:ilvl w:val="0"/>
          <w:numId w:val="10"/>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Genome biology (genomes and genetic variation) </w:t>
      </w:r>
    </w:p>
    <w:p w14:paraId="5AFC06A3" w14:textId="77777777" w:rsidR="0097206E" w:rsidRPr="00A31BE3" w:rsidRDefault="0097206E" w:rsidP="00A31BE3">
      <w:pPr>
        <w:numPr>
          <w:ilvl w:val="0"/>
          <w:numId w:val="10"/>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Genomics of disease </w:t>
      </w:r>
    </w:p>
    <w:p w14:paraId="11979307" w14:textId="77777777" w:rsidR="0097206E" w:rsidRPr="00A31BE3" w:rsidRDefault="0097206E" w:rsidP="00A31BE3">
      <w:pPr>
        <w:numPr>
          <w:ilvl w:val="0"/>
          <w:numId w:val="10"/>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Genomic analysis (bioinformatics and statistical genetics) </w:t>
      </w:r>
    </w:p>
    <w:p w14:paraId="7EF03806" w14:textId="77777777" w:rsidR="0097206E" w:rsidRPr="00A31BE3" w:rsidRDefault="0097206E" w:rsidP="00A31BE3">
      <w:pPr>
        <w:numPr>
          <w:ilvl w:val="0"/>
          <w:numId w:val="10"/>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From genes to clinic (target discovery, structural biology, medicinal chemistry) </w:t>
      </w:r>
    </w:p>
    <w:p w14:paraId="22EA639F" w14:textId="77777777" w:rsidR="00A31BE3" w:rsidRPr="00A31BE3" w:rsidRDefault="0097206E" w:rsidP="00A31BE3">
      <w:pPr>
        <w:numPr>
          <w:ilvl w:val="0"/>
          <w:numId w:val="10"/>
        </w:numPr>
        <w:spacing w:after="0" w:line="240" w:lineRule="auto"/>
        <w:ind w:left="0" w:firstLine="0"/>
        <w:jc w:val="both"/>
        <w:textAlignment w:val="baseline"/>
        <w:rPr>
          <w:rFonts w:eastAsia="Times New Roman" w:cstheme="minorHAnsi"/>
          <w:lang w:eastAsia="en-GB"/>
        </w:rPr>
      </w:pPr>
      <w:r w:rsidRPr="00A31BE3">
        <w:rPr>
          <w:rFonts w:eastAsia="Times New Roman" w:cstheme="minorHAnsi"/>
          <w:lang w:eastAsia="en-GB"/>
        </w:rPr>
        <w:t>Application of genomics in the clinic (diagnostics and therapeutics)</w:t>
      </w:r>
    </w:p>
    <w:p w14:paraId="4C7A9181" w14:textId="77777777" w:rsidR="00081BB3" w:rsidRPr="00A31BE3" w:rsidRDefault="00081BB3" w:rsidP="00A31BE3">
      <w:pPr>
        <w:spacing w:after="0" w:line="240" w:lineRule="auto"/>
        <w:jc w:val="both"/>
        <w:textAlignment w:val="baseline"/>
        <w:rPr>
          <w:rFonts w:eastAsia="Times New Roman" w:cstheme="minorHAnsi"/>
          <w:b/>
          <w:bCs/>
          <w:color w:val="000000"/>
          <w:lang w:eastAsia="en-GB"/>
        </w:rPr>
      </w:pPr>
    </w:p>
    <w:p w14:paraId="4B5CC60E" w14:textId="6BFAA32E"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Research Overview </w:t>
      </w:r>
      <w:r w:rsidR="00A31BE3" w:rsidRPr="00A31BE3">
        <w:rPr>
          <w:rFonts w:eastAsia="Times New Roman" w:cstheme="minorHAnsi"/>
          <w:b/>
          <w:bCs/>
          <w:color w:val="000000"/>
          <w:lang w:eastAsia="en-GB"/>
        </w:rPr>
        <w:t>:</w:t>
      </w:r>
    </w:p>
    <w:p w14:paraId="09530F67" w14:textId="77777777" w:rsidR="00A31BE3" w:rsidRPr="00A31BE3" w:rsidRDefault="00A31BE3" w:rsidP="00A31BE3">
      <w:pPr>
        <w:spacing w:after="0" w:line="240" w:lineRule="auto"/>
        <w:jc w:val="both"/>
        <w:textAlignment w:val="baseline"/>
        <w:rPr>
          <w:rFonts w:eastAsia="Times New Roman" w:cstheme="minorHAnsi"/>
          <w:b/>
          <w:bCs/>
          <w:color w:val="000000"/>
          <w:lang w:eastAsia="en-GB"/>
        </w:rPr>
      </w:pPr>
    </w:p>
    <w:p w14:paraId="4126E499" w14:textId="5282A747"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lang w:eastAsia="en-GB"/>
        </w:rPr>
        <w:t>The Channon group bring together interdisciplinary expertise in biochemistry, vascular function, in vivo models of cardiovascular disease and immune cell biology to probe molecules involved in cardiovascular disease.  Our work is split over 4 main themes:  </w:t>
      </w:r>
    </w:p>
    <w:p w14:paraId="795825DB" w14:textId="77777777" w:rsidR="00A31BE3" w:rsidRPr="00A31BE3" w:rsidRDefault="00A31BE3" w:rsidP="00A31BE3">
      <w:pPr>
        <w:spacing w:after="0" w:line="240" w:lineRule="auto"/>
        <w:jc w:val="both"/>
        <w:textAlignment w:val="baseline"/>
        <w:rPr>
          <w:rFonts w:eastAsia="Times New Roman" w:cstheme="minorHAnsi"/>
          <w:lang w:eastAsia="en-GB"/>
        </w:rPr>
      </w:pPr>
    </w:p>
    <w:p w14:paraId="0C1C8F70" w14:textId="405DDD10" w:rsidR="0097206E" w:rsidRPr="00A31BE3" w:rsidRDefault="0097206E" w:rsidP="00A31BE3">
      <w:pPr>
        <w:numPr>
          <w:ilvl w:val="0"/>
          <w:numId w:val="11"/>
        </w:numPr>
        <w:tabs>
          <w:tab w:val="clear" w:pos="720"/>
          <w:tab w:val="num" w:pos="709"/>
        </w:tabs>
        <w:spacing w:after="0" w:line="240" w:lineRule="auto"/>
        <w:ind w:left="709" w:hanging="709"/>
        <w:jc w:val="both"/>
        <w:textAlignment w:val="baseline"/>
        <w:rPr>
          <w:rFonts w:eastAsia="Times New Roman" w:cstheme="minorHAnsi"/>
          <w:lang w:eastAsia="en-GB"/>
        </w:rPr>
      </w:pPr>
      <w:r w:rsidRPr="00A31BE3">
        <w:rPr>
          <w:rFonts w:eastAsia="Times New Roman" w:cstheme="minorHAnsi"/>
          <w:lang w:eastAsia="en-GB"/>
        </w:rPr>
        <w:t>The role of the endothelium and nitric oxide signalling in the development of vascular</w:t>
      </w:r>
      <w:r w:rsidR="00081BB3" w:rsidRPr="00A31BE3">
        <w:rPr>
          <w:rFonts w:eastAsia="Times New Roman" w:cstheme="minorHAnsi"/>
          <w:lang w:eastAsia="en-GB"/>
        </w:rPr>
        <w:t xml:space="preserve"> </w:t>
      </w:r>
      <w:r w:rsidRPr="00A31BE3">
        <w:rPr>
          <w:rFonts w:eastAsia="Times New Roman" w:cstheme="minorHAnsi"/>
          <w:lang w:eastAsia="en-GB"/>
        </w:rPr>
        <w:t>disease  </w:t>
      </w:r>
    </w:p>
    <w:p w14:paraId="3EB76499" w14:textId="3CBCC031" w:rsidR="0097206E" w:rsidRPr="00A31BE3" w:rsidRDefault="00A31BE3" w:rsidP="00A31BE3">
      <w:pPr>
        <w:numPr>
          <w:ilvl w:val="0"/>
          <w:numId w:val="11"/>
        </w:numPr>
        <w:tabs>
          <w:tab w:val="clear" w:pos="720"/>
          <w:tab w:val="num" w:pos="709"/>
        </w:tabs>
        <w:spacing w:after="0" w:line="240" w:lineRule="auto"/>
        <w:ind w:left="709" w:hanging="709"/>
        <w:jc w:val="both"/>
        <w:textAlignment w:val="baseline"/>
        <w:rPr>
          <w:rFonts w:eastAsia="Times New Roman" w:cstheme="minorHAnsi"/>
          <w:lang w:eastAsia="en-GB"/>
        </w:rPr>
      </w:pPr>
      <w:r w:rsidRPr="00A31BE3">
        <w:rPr>
          <w:rFonts w:eastAsia="Times New Roman" w:cstheme="minorHAnsi"/>
          <w:lang w:eastAsia="en-GB"/>
        </w:rPr>
        <w:t>N</w:t>
      </w:r>
      <w:r w:rsidR="0097206E" w:rsidRPr="00A31BE3">
        <w:rPr>
          <w:rFonts w:eastAsia="Times New Roman" w:cstheme="minorHAnsi"/>
          <w:lang w:eastAsia="en-GB"/>
        </w:rPr>
        <w:t>OS-independent roles of tetrahydrobiopterin </w:t>
      </w:r>
    </w:p>
    <w:p w14:paraId="1C9B222B" w14:textId="77777777" w:rsidR="0097206E" w:rsidRPr="00A31BE3" w:rsidRDefault="0097206E" w:rsidP="00A31BE3">
      <w:pPr>
        <w:numPr>
          <w:ilvl w:val="0"/>
          <w:numId w:val="11"/>
        </w:numPr>
        <w:tabs>
          <w:tab w:val="clear" w:pos="720"/>
          <w:tab w:val="num" w:pos="709"/>
        </w:tabs>
        <w:spacing w:after="0" w:line="240" w:lineRule="auto"/>
        <w:ind w:left="709" w:hanging="709"/>
        <w:jc w:val="both"/>
        <w:textAlignment w:val="baseline"/>
        <w:rPr>
          <w:rFonts w:eastAsia="Times New Roman" w:cstheme="minorHAnsi"/>
          <w:lang w:eastAsia="en-GB"/>
        </w:rPr>
      </w:pPr>
      <w:r w:rsidRPr="00A31BE3">
        <w:rPr>
          <w:rFonts w:eastAsia="Times New Roman" w:cstheme="minorHAnsi"/>
          <w:lang w:eastAsia="en-GB"/>
        </w:rPr>
        <w:t>Leukocyte recruitment in cardiovascular inflammation </w:t>
      </w:r>
    </w:p>
    <w:p w14:paraId="067A8445" w14:textId="77777777" w:rsidR="0097206E" w:rsidRPr="00A31BE3" w:rsidRDefault="0097206E" w:rsidP="00A31BE3">
      <w:pPr>
        <w:numPr>
          <w:ilvl w:val="0"/>
          <w:numId w:val="11"/>
        </w:numPr>
        <w:tabs>
          <w:tab w:val="clear" w:pos="720"/>
          <w:tab w:val="num" w:pos="709"/>
        </w:tabs>
        <w:spacing w:after="0" w:line="240" w:lineRule="auto"/>
        <w:ind w:left="709" w:hanging="709"/>
        <w:jc w:val="both"/>
        <w:textAlignment w:val="baseline"/>
        <w:rPr>
          <w:rFonts w:eastAsia="Times New Roman" w:cstheme="minorHAnsi"/>
          <w:lang w:eastAsia="en-GB"/>
        </w:rPr>
      </w:pPr>
      <w:r w:rsidRPr="00A31BE3">
        <w:rPr>
          <w:rFonts w:eastAsia="Times New Roman" w:cstheme="minorHAnsi"/>
          <w:lang w:eastAsia="en-GB"/>
        </w:rPr>
        <w:t>Evaluating novel GWAS candidate genes in experimental models of cardiovascular disease </w:t>
      </w:r>
    </w:p>
    <w:p w14:paraId="5A757977" w14:textId="77777777" w:rsidR="00081BB3" w:rsidRPr="00A31BE3" w:rsidRDefault="00081BB3" w:rsidP="00A31BE3">
      <w:pPr>
        <w:spacing w:after="0" w:line="240" w:lineRule="auto"/>
        <w:jc w:val="both"/>
        <w:textAlignment w:val="baseline"/>
        <w:rPr>
          <w:rFonts w:eastAsia="Times New Roman" w:cstheme="minorHAnsi"/>
          <w:b/>
          <w:bCs/>
          <w:color w:val="000000"/>
          <w:lang w:eastAsia="en-GB"/>
        </w:rPr>
      </w:pPr>
    </w:p>
    <w:p w14:paraId="657956F5" w14:textId="4325C5A0"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b/>
          <w:bCs/>
          <w:color w:val="000000"/>
          <w:lang w:eastAsia="en-GB"/>
        </w:rPr>
        <w:t>Project areas:</w:t>
      </w:r>
      <w:r w:rsidRPr="00A31BE3">
        <w:rPr>
          <w:rFonts w:eastAsia="Times New Roman" w:cstheme="minorHAnsi"/>
          <w:lang w:eastAsia="en-GB"/>
        </w:rPr>
        <w:t> </w:t>
      </w:r>
      <w:r w:rsidR="00A31BE3" w:rsidRPr="00A31BE3">
        <w:rPr>
          <w:rFonts w:eastAsia="Times New Roman" w:cstheme="minorHAnsi"/>
          <w:lang w:eastAsia="en-GB"/>
        </w:rPr>
        <w:t>Endothelial function, GWAS, Redox Biology, Inflammation, Immunometabolism,</w:t>
      </w:r>
    </w:p>
    <w:p w14:paraId="0BAEAD7B" w14:textId="77777777" w:rsidR="00081BB3" w:rsidRPr="00A31BE3" w:rsidRDefault="00081BB3" w:rsidP="00A31BE3">
      <w:pPr>
        <w:spacing w:after="0" w:line="240" w:lineRule="auto"/>
        <w:jc w:val="both"/>
        <w:textAlignment w:val="baseline"/>
        <w:rPr>
          <w:rFonts w:eastAsia="Times New Roman" w:cstheme="minorHAnsi"/>
          <w:b/>
          <w:bCs/>
          <w:color w:val="000000"/>
          <w:lang w:eastAsia="en-GB"/>
        </w:rPr>
      </w:pPr>
    </w:p>
    <w:p w14:paraId="7B09DD13" w14:textId="3025DF22"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Specific project proposals: </w:t>
      </w:r>
    </w:p>
    <w:p w14:paraId="37EDF232" w14:textId="77777777" w:rsidR="00A31BE3" w:rsidRPr="00A31BE3" w:rsidRDefault="00A31BE3" w:rsidP="00A31BE3">
      <w:pPr>
        <w:spacing w:after="0" w:line="240" w:lineRule="auto"/>
        <w:jc w:val="both"/>
        <w:textAlignment w:val="baseline"/>
        <w:rPr>
          <w:rFonts w:eastAsia="Times New Roman" w:cstheme="minorHAnsi"/>
          <w:b/>
          <w:bCs/>
          <w:color w:val="000000"/>
          <w:lang w:eastAsia="en-GB"/>
        </w:rPr>
      </w:pPr>
    </w:p>
    <w:p w14:paraId="5A907686" w14:textId="3D2C0EBD" w:rsidR="00F359CB" w:rsidRPr="00A31BE3" w:rsidRDefault="00F359CB" w:rsidP="00A31BE3">
      <w:pPr>
        <w:pStyle w:val="ListParagraph"/>
        <w:numPr>
          <w:ilvl w:val="0"/>
          <w:numId w:val="14"/>
        </w:numPr>
        <w:jc w:val="both"/>
        <w:rPr>
          <w:rFonts w:eastAsia="Times New Roman" w:cstheme="minorHAnsi"/>
          <w:lang w:eastAsia="en-GB"/>
        </w:rPr>
      </w:pPr>
      <w:r w:rsidRPr="00A31BE3">
        <w:rPr>
          <w:rFonts w:eastAsia="Times New Roman" w:cstheme="minorHAnsi"/>
          <w:lang w:eastAsia="en-GB"/>
        </w:rPr>
        <w:t>Defining the function of new causal atherosclerosis genes from coronary artery disease GWAS loci using in vitro and in vivo models</w:t>
      </w:r>
    </w:p>
    <w:p w14:paraId="5E3E4C8A" w14:textId="012D5B6E" w:rsidR="00F359CB" w:rsidRPr="00A31BE3" w:rsidRDefault="00F359CB" w:rsidP="00A31BE3">
      <w:pPr>
        <w:pStyle w:val="ListParagraph"/>
        <w:numPr>
          <w:ilvl w:val="0"/>
          <w:numId w:val="14"/>
        </w:numPr>
        <w:jc w:val="both"/>
        <w:rPr>
          <w:rFonts w:eastAsia="Times New Roman" w:cstheme="minorHAnsi"/>
          <w:lang w:eastAsia="en-GB"/>
        </w:rPr>
      </w:pPr>
      <w:r w:rsidRPr="00A31BE3">
        <w:rPr>
          <w:rFonts w:eastAsia="Times New Roman" w:cstheme="minorHAnsi"/>
          <w:lang w:eastAsia="en-GB"/>
        </w:rPr>
        <w:t xml:space="preserve">Investigating the role of immune-metabolic mediators in </w:t>
      </w:r>
      <w:r w:rsidR="00F72DAF" w:rsidRPr="00A31BE3">
        <w:rPr>
          <w:rFonts w:eastAsia="Times New Roman" w:cstheme="minorHAnsi"/>
          <w:lang w:eastAsia="en-GB"/>
        </w:rPr>
        <w:t>endothelial and immune cell biology</w:t>
      </w:r>
    </w:p>
    <w:p w14:paraId="240CBB46" w14:textId="77777777"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lang w:eastAsia="en-GB"/>
        </w:rPr>
        <w:t>Please contact directly for further information. </w:t>
      </w:r>
    </w:p>
    <w:p w14:paraId="177938A2" w14:textId="77777777"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lang w:eastAsia="en-GB"/>
        </w:rPr>
        <w:t> </w:t>
      </w:r>
    </w:p>
    <w:p w14:paraId="207E6E47" w14:textId="59C14801"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b/>
          <w:bCs/>
          <w:i/>
          <w:iCs/>
          <w:color w:val="000000"/>
          <w:lang w:eastAsia="en-GB"/>
        </w:rPr>
        <w:t>These pages were reviewed/updated:</w:t>
      </w:r>
      <w:r w:rsidRPr="00A31BE3">
        <w:rPr>
          <w:rFonts w:eastAsia="Times New Roman" w:cstheme="minorHAnsi"/>
          <w:b/>
          <w:bCs/>
          <w:i/>
          <w:iCs/>
          <w:lang w:eastAsia="en-GB"/>
        </w:rPr>
        <w:t> </w:t>
      </w:r>
      <w:r w:rsidR="00081BB3" w:rsidRPr="00A31BE3">
        <w:rPr>
          <w:rFonts w:eastAsia="Times New Roman" w:cstheme="minorHAnsi"/>
          <w:b/>
          <w:bCs/>
          <w:i/>
          <w:iCs/>
          <w:lang w:eastAsia="en-GB"/>
        </w:rPr>
        <w:t>July 2021</w:t>
      </w:r>
      <w:r w:rsidRPr="00A31BE3">
        <w:rPr>
          <w:rFonts w:eastAsia="Times New Roman" w:cstheme="minorHAnsi"/>
          <w:lang w:eastAsia="en-GB"/>
        </w:rPr>
        <w:t> </w:t>
      </w:r>
    </w:p>
    <w:p w14:paraId="2D5961F3" w14:textId="77777777"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color w:val="666666"/>
          <w:shd w:val="clear" w:color="auto" w:fill="FFFFFF"/>
          <w:lang w:eastAsia="en-GB"/>
        </w:rPr>
        <w:t>Page Break</w:t>
      </w:r>
      <w:r w:rsidRPr="00A31BE3">
        <w:rPr>
          <w:rFonts w:eastAsia="Times New Roman" w:cstheme="minorHAnsi"/>
          <w:lang w:eastAsia="en-GB"/>
        </w:rPr>
        <w:t> </w:t>
      </w:r>
    </w:p>
    <w:p w14:paraId="590F7E0B" w14:textId="77777777"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lang w:eastAsia="en-GB"/>
        </w:rPr>
        <w:t> </w:t>
      </w:r>
    </w:p>
    <w:p w14:paraId="426352DF" w14:textId="1B1B699D" w:rsidR="0097206E" w:rsidRPr="00A31BE3" w:rsidRDefault="0097206E" w:rsidP="00A31BE3">
      <w:pPr>
        <w:spacing w:after="0" w:line="240" w:lineRule="auto"/>
        <w:jc w:val="both"/>
        <w:textAlignment w:val="baseline"/>
        <w:rPr>
          <w:rFonts w:eastAsia="Times New Roman" w:cstheme="minorHAnsi"/>
          <w:b/>
          <w:bCs/>
          <w:lang w:eastAsia="en-GB"/>
        </w:rPr>
      </w:pPr>
      <w:r w:rsidRPr="00A31BE3">
        <w:rPr>
          <w:rFonts w:eastAsia="Times New Roman" w:cstheme="minorHAnsi"/>
          <w:b/>
          <w:bCs/>
          <w:u w:val="single"/>
          <w:lang w:eastAsia="en-GB"/>
        </w:rPr>
        <w:t>Project proposal</w:t>
      </w:r>
      <w:r w:rsidRPr="00A31BE3">
        <w:rPr>
          <w:rFonts w:eastAsia="Times New Roman" w:cstheme="minorHAnsi"/>
          <w:b/>
          <w:bCs/>
          <w:lang w:eastAsia="en-GB"/>
        </w:rPr>
        <w:t> </w:t>
      </w:r>
    </w:p>
    <w:p w14:paraId="05AF6163" w14:textId="77777777" w:rsidR="00A31BE3" w:rsidRPr="00A31BE3" w:rsidRDefault="00A31BE3" w:rsidP="00A31BE3">
      <w:pPr>
        <w:spacing w:after="0" w:line="240" w:lineRule="auto"/>
        <w:jc w:val="both"/>
        <w:textAlignment w:val="baseline"/>
        <w:rPr>
          <w:rFonts w:eastAsia="Times New Roman" w:cstheme="minorHAnsi"/>
          <w:b/>
          <w:bCs/>
          <w:lang w:eastAsia="en-GB"/>
        </w:rPr>
      </w:pPr>
    </w:p>
    <w:p w14:paraId="776F1DE9" w14:textId="6DB4BC50"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lastRenderedPageBreak/>
        <w:t>Title</w:t>
      </w:r>
      <w:r w:rsidR="00F72DAF" w:rsidRPr="00A31BE3">
        <w:rPr>
          <w:rFonts w:eastAsia="Times New Roman" w:cstheme="minorHAnsi"/>
          <w:color w:val="000000"/>
          <w:lang w:eastAsia="en-GB"/>
        </w:rPr>
        <w:t xml:space="preserve">: </w:t>
      </w:r>
      <w:r w:rsidR="005320BE" w:rsidRPr="00A31BE3">
        <w:rPr>
          <w:rFonts w:eastAsia="Times New Roman" w:cstheme="minorHAnsi"/>
          <w:lang w:eastAsia="en-GB"/>
        </w:rPr>
        <w:t>Defining the function of new causal atherosclerosis genes from coronary artery disease GWAS loci using in vitro and in vivo models</w:t>
      </w:r>
    </w:p>
    <w:p w14:paraId="7CDB58DF" w14:textId="6BDBAACD" w:rsidR="0097206E" w:rsidRPr="00A31BE3" w:rsidRDefault="0097206E" w:rsidP="00A31BE3">
      <w:pPr>
        <w:spacing w:after="0" w:line="240" w:lineRule="auto"/>
        <w:jc w:val="both"/>
        <w:textAlignment w:val="baseline"/>
        <w:rPr>
          <w:rFonts w:eastAsia="Times New Roman" w:cstheme="minorHAnsi"/>
          <w:lang w:eastAsia="en-GB"/>
        </w:rPr>
      </w:pPr>
      <w:r w:rsidRPr="00A31BE3">
        <w:rPr>
          <w:rFonts w:eastAsia="Times New Roman" w:cstheme="minorHAnsi"/>
          <w:b/>
          <w:bCs/>
          <w:color w:val="000000"/>
          <w:lang w:eastAsia="en-GB"/>
        </w:rPr>
        <w:t>Supervisors:</w:t>
      </w:r>
      <w:r w:rsidRPr="00A31BE3">
        <w:rPr>
          <w:rFonts w:eastAsia="Times New Roman" w:cstheme="minorHAnsi"/>
          <w:lang w:eastAsia="en-GB"/>
        </w:rPr>
        <w:t> </w:t>
      </w:r>
      <w:r w:rsidR="00F72DAF" w:rsidRPr="00A31BE3">
        <w:rPr>
          <w:rFonts w:eastAsia="Times New Roman" w:cstheme="minorHAnsi"/>
          <w:lang w:eastAsia="en-GB"/>
        </w:rPr>
        <w:t>Dr Gillian Douglas, Professor Keith Channon</w:t>
      </w:r>
      <w:r w:rsidRPr="00A31BE3">
        <w:rPr>
          <w:rFonts w:eastAsia="Times New Roman" w:cstheme="minorHAnsi"/>
          <w:lang w:eastAsia="en-GB"/>
        </w:rPr>
        <w:t> </w:t>
      </w:r>
    </w:p>
    <w:p w14:paraId="05ED4C24" w14:textId="29FF7FC8" w:rsidR="0097206E" w:rsidRPr="00A31BE3" w:rsidRDefault="00530DD9" w:rsidP="00A31BE3">
      <w:pPr>
        <w:spacing w:after="0" w:line="240" w:lineRule="auto"/>
        <w:jc w:val="both"/>
        <w:textAlignment w:val="baseline"/>
        <w:rPr>
          <w:rFonts w:eastAsia="Times New Roman" w:cstheme="minorHAnsi"/>
          <w:lang w:eastAsia="en-GB"/>
        </w:rPr>
      </w:pPr>
      <w:r>
        <w:rPr>
          <w:rFonts w:eastAsia="Times New Roman" w:cstheme="minorHAnsi"/>
          <w:b/>
          <w:bCs/>
          <w:color w:val="000000"/>
          <w:lang w:eastAsia="en-GB"/>
        </w:rPr>
        <w:t>W</w:t>
      </w:r>
      <w:r w:rsidR="0097206E" w:rsidRPr="00A31BE3">
        <w:rPr>
          <w:rFonts w:eastAsia="Times New Roman" w:cstheme="minorHAnsi"/>
          <w:b/>
          <w:bCs/>
          <w:color w:val="000000"/>
          <w:lang w:eastAsia="en-GB"/>
        </w:rPr>
        <w:t>et/dry lab mix (approx)</w:t>
      </w:r>
      <w:r w:rsidR="001874DA">
        <w:rPr>
          <w:rFonts w:eastAsia="Times New Roman" w:cstheme="minorHAnsi"/>
          <w:lang w:eastAsia="en-GB"/>
        </w:rPr>
        <w:t>:</w:t>
      </w:r>
      <w:r w:rsidR="0097206E" w:rsidRPr="00A31BE3">
        <w:rPr>
          <w:rFonts w:eastAsia="Times New Roman" w:cstheme="minorHAnsi"/>
          <w:lang w:eastAsia="en-GB"/>
        </w:rPr>
        <w:t xml:space="preserve"> </w:t>
      </w:r>
      <w:r w:rsidR="00F72DAF" w:rsidRPr="00A31BE3">
        <w:rPr>
          <w:rFonts w:eastAsia="Times New Roman" w:cstheme="minorHAnsi"/>
          <w:lang w:eastAsia="en-GB"/>
        </w:rPr>
        <w:t>70</w:t>
      </w:r>
      <w:r w:rsidR="0097206E" w:rsidRPr="00A31BE3">
        <w:rPr>
          <w:rFonts w:eastAsia="Times New Roman" w:cstheme="minorHAnsi"/>
          <w:lang w:eastAsia="en-GB"/>
        </w:rPr>
        <w:t xml:space="preserve">% wet lab, </w:t>
      </w:r>
      <w:r w:rsidR="00F72DAF" w:rsidRPr="00A31BE3">
        <w:rPr>
          <w:rFonts w:eastAsia="Times New Roman" w:cstheme="minorHAnsi"/>
          <w:lang w:eastAsia="en-GB"/>
        </w:rPr>
        <w:t>30</w:t>
      </w:r>
      <w:r w:rsidR="0097206E" w:rsidRPr="00A31BE3">
        <w:rPr>
          <w:rFonts w:eastAsia="Times New Roman" w:cstheme="minorHAnsi"/>
          <w:lang w:eastAsia="en-GB"/>
        </w:rPr>
        <w:t>% dry lab </w:t>
      </w:r>
    </w:p>
    <w:p w14:paraId="5CA798FF" w14:textId="77777777" w:rsidR="00A31BE3" w:rsidRPr="00A31BE3" w:rsidRDefault="00A31BE3" w:rsidP="00A31BE3">
      <w:pPr>
        <w:spacing w:after="0" w:line="240" w:lineRule="auto"/>
        <w:jc w:val="both"/>
        <w:textAlignment w:val="baseline"/>
        <w:rPr>
          <w:rFonts w:eastAsia="Times New Roman" w:cstheme="minorHAnsi"/>
          <w:lang w:eastAsia="en-GB"/>
        </w:rPr>
      </w:pPr>
    </w:p>
    <w:p w14:paraId="7B8EAE8E" w14:textId="77777777"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Description: </w:t>
      </w:r>
    </w:p>
    <w:p w14:paraId="1EF9DFC7" w14:textId="5F02B837" w:rsidR="00F72DAF" w:rsidRPr="00A31BE3" w:rsidRDefault="00F72DAF" w:rsidP="00A31BE3">
      <w:pPr>
        <w:jc w:val="both"/>
        <w:rPr>
          <w:rFonts w:cstheme="minorHAnsi"/>
        </w:rPr>
      </w:pPr>
      <w:r w:rsidRPr="00A31BE3">
        <w:rPr>
          <w:rFonts w:cstheme="minorHAnsi"/>
        </w:rPr>
        <w:t>Genome wide association studies have enabled us to identify genes which are associated with cardiovascular disease at the level of the whole genome. These novel genes, which are not associated with traditional risk factors, have the potential to identify novel treatment strategies for coronary artery disease. The work in my lab aims to establish the role of novel candidate genes in cardiovascular disease.</w:t>
      </w:r>
    </w:p>
    <w:p w14:paraId="5A7E5A47" w14:textId="23E91624" w:rsidR="00F72DAF" w:rsidRPr="00A31BE3" w:rsidRDefault="00F72DAF" w:rsidP="00A31BE3">
      <w:pPr>
        <w:jc w:val="both"/>
        <w:rPr>
          <w:rFonts w:cstheme="minorHAnsi"/>
        </w:rPr>
      </w:pPr>
      <w:r w:rsidRPr="00A31BE3">
        <w:rPr>
          <w:rFonts w:cstheme="minorHAnsi"/>
        </w:rPr>
        <w:t xml:space="preserve">Working in close collaboration with bioinformaticians we identify novel candidate genes from GWAS implicated loci. Once candidate genes have been identified we use targeted cardiovascular disease relevant </w:t>
      </w:r>
      <w:r w:rsidRPr="00A31BE3">
        <w:rPr>
          <w:rFonts w:cstheme="minorHAnsi"/>
          <w:i/>
        </w:rPr>
        <w:t>in vitro</w:t>
      </w:r>
      <w:r w:rsidRPr="00A31BE3">
        <w:rPr>
          <w:rFonts w:cstheme="minorHAnsi"/>
        </w:rPr>
        <w:t xml:space="preserve"> cell based assays in primary human cells to understand how the candidate gene impacts and cell function. Proteomic and genomic analysis is used to give an unbiased analysis of candidate gene function. This is complimented by advanced cellular imaging as well as molecular biology techniques. The information gained from these In vitro studies is then used in a targeted fashion to investigate the role of the candidate gene in models of In vivo cardiovascular disease, in particular the development and regression of atherosclerosis and models of altered vascular function such as vascular injury and ischaemia models. We also utilize data from local and international biobanks to investigate the role of candidate genes in vascular biology. Doctorial students have the flexibility to focus either on</w:t>
      </w:r>
      <w:r w:rsidRPr="00A31BE3">
        <w:rPr>
          <w:rFonts w:cstheme="minorHAnsi"/>
          <w:i/>
        </w:rPr>
        <w:t xml:space="preserve"> in vitro </w:t>
      </w:r>
      <w:r w:rsidRPr="00A31BE3">
        <w:rPr>
          <w:rFonts w:cstheme="minorHAnsi"/>
        </w:rPr>
        <w:t xml:space="preserve">cell based assays or </w:t>
      </w:r>
      <w:r w:rsidRPr="00A31BE3">
        <w:rPr>
          <w:rFonts w:cstheme="minorHAnsi"/>
          <w:i/>
        </w:rPr>
        <w:t>in vivo</w:t>
      </w:r>
      <w:r w:rsidRPr="00A31BE3">
        <w:rPr>
          <w:rFonts w:cstheme="minorHAnsi"/>
        </w:rPr>
        <w:t xml:space="preserve"> models of cardiovascular disease. </w:t>
      </w:r>
    </w:p>
    <w:p w14:paraId="6B6F052F" w14:textId="77777777" w:rsidR="00F72DAF" w:rsidRPr="00A31BE3" w:rsidRDefault="00F72DAF" w:rsidP="00A31BE3">
      <w:pPr>
        <w:spacing w:after="0" w:line="240" w:lineRule="auto"/>
        <w:jc w:val="both"/>
        <w:textAlignment w:val="baseline"/>
        <w:rPr>
          <w:rFonts w:cstheme="minorHAnsi"/>
        </w:rPr>
      </w:pPr>
    </w:p>
    <w:p w14:paraId="3A1E0F43" w14:textId="3C5A334E"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Training Opportunities: </w:t>
      </w:r>
    </w:p>
    <w:p w14:paraId="2E3C61E5" w14:textId="6A63191E" w:rsidR="0097206E" w:rsidRPr="00A31BE3" w:rsidRDefault="00F72DAF" w:rsidP="00A31BE3">
      <w:pPr>
        <w:jc w:val="both"/>
        <w:rPr>
          <w:rFonts w:cstheme="minorHAnsi"/>
          <w:color w:val="FF0000"/>
        </w:rPr>
      </w:pPr>
      <w:r w:rsidRPr="00A31BE3">
        <w:rPr>
          <w:rFonts w:cstheme="minorHAnsi"/>
        </w:rPr>
        <w:t xml:space="preserve">This DPhil will be based in the Division of Cardiovascular Medicine at the Welcome Centre for Human Genetics. We are part of a wider scientific community with expertise in Cardiovascular Disease allowing for collaborative work with other senior scientist. By the end of this project the candidate will have developed a wide range of laboratory skills such as molecular biology techniques (protein and RNA analysis), cell culture techniques and </w:t>
      </w:r>
      <w:r w:rsidRPr="00A31BE3">
        <w:rPr>
          <w:rFonts w:cstheme="minorHAnsi"/>
          <w:i/>
        </w:rPr>
        <w:t>In vivo</w:t>
      </w:r>
      <w:r w:rsidRPr="00A31BE3">
        <w:rPr>
          <w:rFonts w:cstheme="minorHAnsi"/>
        </w:rPr>
        <w:t xml:space="preserve"> models of cardiovascular disease. Training in scientific techniques as well as scientific presentation and writing will be given throughout the project.</w:t>
      </w:r>
    </w:p>
    <w:p w14:paraId="5D845EE3" w14:textId="24A5463B" w:rsidR="0097206E" w:rsidRPr="00A31BE3" w:rsidRDefault="0097206E"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Background reading / references: </w:t>
      </w:r>
    </w:p>
    <w:p w14:paraId="738405DE" w14:textId="77777777" w:rsidR="00A31BE3" w:rsidRPr="00A31BE3" w:rsidRDefault="00A31BE3" w:rsidP="00A31BE3">
      <w:pPr>
        <w:spacing w:after="0" w:line="240" w:lineRule="auto"/>
        <w:jc w:val="both"/>
        <w:textAlignment w:val="baseline"/>
        <w:rPr>
          <w:rFonts w:eastAsia="Times New Roman" w:cstheme="minorHAnsi"/>
          <w:b/>
          <w:bCs/>
          <w:color w:val="000000"/>
          <w:lang w:eastAsia="en-GB"/>
        </w:rPr>
      </w:pPr>
    </w:p>
    <w:p w14:paraId="27434B05" w14:textId="3D613A46" w:rsidR="0097206E" w:rsidRPr="00A31BE3" w:rsidRDefault="00BE5201" w:rsidP="00A31BE3">
      <w:pPr>
        <w:pStyle w:val="ListParagraph"/>
        <w:numPr>
          <w:ilvl w:val="0"/>
          <w:numId w:val="15"/>
        </w:numPr>
        <w:spacing w:after="0" w:line="240" w:lineRule="auto"/>
        <w:jc w:val="both"/>
        <w:textAlignment w:val="baseline"/>
        <w:rPr>
          <w:rStyle w:val="author"/>
          <w:rFonts w:cstheme="minorHAnsi"/>
        </w:rPr>
      </w:pPr>
      <w:r w:rsidRPr="00A31BE3">
        <w:rPr>
          <w:rStyle w:val="author"/>
          <w:rFonts w:cstheme="minorHAnsi"/>
        </w:rPr>
        <w:t>Douglas G, Mehat V, Al Haj Zen A, Akoumianak I, Goel A, Rashvrook VS, Trelfa L, Donovan L, Drydale E, Chuaiphichai S, Antoniades C, Watkins H, Kyriakou T, Tzima E, Channon KM. A key role for the novel coronary artery disease gene JCAD in atherosclerosis via shear stress mechanotransduction. Cardiovascular Research, doi:10.1093/cvr/cvz263. 2019</w:t>
      </w:r>
    </w:p>
    <w:p w14:paraId="5605667F" w14:textId="77777777" w:rsidR="00BE5201" w:rsidRPr="00A31BE3" w:rsidRDefault="00BE5201" w:rsidP="00A31BE3">
      <w:pPr>
        <w:spacing w:after="0" w:line="240" w:lineRule="auto"/>
        <w:jc w:val="both"/>
        <w:textAlignment w:val="baseline"/>
        <w:rPr>
          <w:rStyle w:val="author"/>
          <w:rFonts w:cstheme="minorHAnsi"/>
        </w:rPr>
      </w:pPr>
    </w:p>
    <w:sdt>
      <w:sdtPr>
        <w:rPr>
          <w:rFonts w:cstheme="minorHAnsi"/>
        </w:rPr>
        <w:id w:val="1920054321"/>
        <w:placeholder>
          <w:docPart w:val="C5F1959C849F48DBB67AEF9384412B50"/>
        </w:placeholder>
      </w:sdtPr>
      <w:sdtEndPr/>
      <w:sdtContent>
        <w:p w14:paraId="22198B70" w14:textId="68AFF80A" w:rsidR="00BE5201" w:rsidRPr="00A31BE3" w:rsidRDefault="00A71CE9" w:rsidP="00A31BE3">
          <w:pPr>
            <w:pStyle w:val="ListParagraph"/>
            <w:numPr>
              <w:ilvl w:val="0"/>
              <w:numId w:val="15"/>
            </w:numPr>
            <w:jc w:val="both"/>
            <w:rPr>
              <w:rFonts w:cstheme="minorHAnsi"/>
              <w:b/>
            </w:rPr>
          </w:pPr>
          <w:hyperlink r:id="rId12" w:tooltip="Endothelial Cell Tetrahydrobiopterin Modulates Sensitivity to Ang (Angiotensin) II-Induced Vascular Remodeling, Blood Pressure, and Abdominal Aortic Aneurysm." w:history="1">
            <w:r w:rsidR="00BE5201" w:rsidRPr="00A31BE3">
              <w:rPr>
                <w:rStyle w:val="Hyperlink"/>
                <w:rFonts w:cstheme="minorHAnsi"/>
                <w:color w:val="auto"/>
                <w:lang w:val="en"/>
              </w:rPr>
              <w:t>Endothelial Cell Tetrahydrobiopterin Modulates Sensitivity to Ang (Angiotensin) II-Induced Vascular Remodeling, Blood Pressure, and Abdominal Aortic Aneurysm.</w:t>
            </w:r>
          </w:hyperlink>
          <w:r w:rsidR="00BE5201" w:rsidRPr="00A31BE3">
            <w:rPr>
              <w:rFonts w:cstheme="minorHAnsi"/>
              <w:lang w:val="en"/>
            </w:rPr>
            <w:t xml:space="preserve"> Chuaiphichai S. et al, (2018), Hypertension, 72, 128 - 138</w:t>
          </w:r>
        </w:p>
      </w:sdtContent>
    </w:sdt>
    <w:p w14:paraId="472106A8" w14:textId="77777777" w:rsidR="00F72DAF" w:rsidRPr="00A31BE3" w:rsidRDefault="00F72DAF" w:rsidP="00A31BE3">
      <w:pPr>
        <w:spacing w:after="0" w:line="240" w:lineRule="auto"/>
        <w:jc w:val="both"/>
        <w:textAlignment w:val="baseline"/>
        <w:rPr>
          <w:rFonts w:eastAsia="Times New Roman" w:cstheme="minorHAnsi"/>
          <w:b/>
          <w:bCs/>
          <w:lang w:eastAsia="en-GB"/>
        </w:rPr>
      </w:pPr>
      <w:r w:rsidRPr="00A31BE3">
        <w:rPr>
          <w:rFonts w:eastAsia="Times New Roman" w:cstheme="minorHAnsi"/>
          <w:b/>
          <w:bCs/>
          <w:u w:val="single"/>
          <w:lang w:eastAsia="en-GB"/>
        </w:rPr>
        <w:t>Project proposal</w:t>
      </w:r>
      <w:r w:rsidRPr="00A31BE3">
        <w:rPr>
          <w:rFonts w:eastAsia="Times New Roman" w:cstheme="minorHAnsi"/>
          <w:b/>
          <w:bCs/>
          <w:lang w:eastAsia="en-GB"/>
        </w:rPr>
        <w:t> </w:t>
      </w:r>
    </w:p>
    <w:p w14:paraId="5909443B" w14:textId="51144623" w:rsidR="00F72DAF" w:rsidRPr="00A31BE3" w:rsidRDefault="00F72DAF"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Title</w:t>
      </w:r>
      <w:r w:rsidRPr="00A31BE3">
        <w:rPr>
          <w:rFonts w:eastAsia="Times New Roman" w:cstheme="minorHAnsi"/>
          <w:color w:val="000000"/>
          <w:lang w:eastAsia="en-GB"/>
        </w:rPr>
        <w:t>: </w:t>
      </w:r>
      <w:r w:rsidR="00A31BE3" w:rsidRPr="00A31BE3">
        <w:rPr>
          <w:rFonts w:cstheme="minorHAnsi"/>
          <w:bCs/>
          <w:color w:val="000000" w:themeColor="text1"/>
        </w:rPr>
        <w:t>Unravelling the role of metabolic mediators in macrophages and endothelial cells</w:t>
      </w:r>
      <w:r w:rsidR="00A31BE3" w:rsidRPr="00A31BE3">
        <w:rPr>
          <w:rFonts w:cstheme="minorHAnsi"/>
          <w:b/>
          <w:color w:val="000000" w:themeColor="text1"/>
        </w:rPr>
        <w:t xml:space="preserve"> </w:t>
      </w:r>
    </w:p>
    <w:p w14:paraId="538B662C" w14:textId="57DAD31F" w:rsidR="00F72DAF" w:rsidRPr="00A31BE3" w:rsidRDefault="00F72DAF" w:rsidP="00A31BE3">
      <w:pPr>
        <w:spacing w:after="0" w:line="240" w:lineRule="auto"/>
        <w:jc w:val="both"/>
        <w:textAlignment w:val="baseline"/>
        <w:rPr>
          <w:rFonts w:eastAsia="Times New Roman" w:cstheme="minorHAnsi"/>
          <w:lang w:eastAsia="en-GB"/>
        </w:rPr>
      </w:pPr>
      <w:r w:rsidRPr="00A31BE3">
        <w:rPr>
          <w:rFonts w:eastAsia="Times New Roman" w:cstheme="minorHAnsi"/>
          <w:b/>
          <w:bCs/>
          <w:color w:val="000000"/>
          <w:lang w:eastAsia="en-GB"/>
        </w:rPr>
        <w:t>Supervisors</w:t>
      </w:r>
      <w:r w:rsidR="00A31BE3" w:rsidRPr="00A31BE3">
        <w:rPr>
          <w:rFonts w:eastAsia="Times New Roman" w:cstheme="minorHAnsi"/>
          <w:b/>
          <w:bCs/>
          <w:color w:val="000000"/>
          <w:lang w:eastAsia="en-GB"/>
        </w:rPr>
        <w:t>:</w:t>
      </w:r>
      <w:r w:rsidR="00A31BE3" w:rsidRPr="00A31BE3">
        <w:rPr>
          <w:rFonts w:eastAsia="Times New Roman" w:cstheme="minorHAnsi"/>
          <w:color w:val="000000"/>
          <w:lang w:eastAsia="en-GB"/>
        </w:rPr>
        <w:t xml:space="preserve"> Professors Mark Crabtree and Keith Channon</w:t>
      </w:r>
    </w:p>
    <w:p w14:paraId="25DB7E8D" w14:textId="7AF5F5B4" w:rsidR="00F72DAF" w:rsidRPr="00A31BE3" w:rsidRDefault="00F72DAF" w:rsidP="00A31BE3">
      <w:pPr>
        <w:spacing w:after="0" w:line="240" w:lineRule="auto"/>
        <w:jc w:val="both"/>
        <w:textAlignment w:val="baseline"/>
        <w:rPr>
          <w:rFonts w:eastAsia="Times New Roman" w:cstheme="minorHAnsi"/>
          <w:lang w:eastAsia="en-GB"/>
        </w:rPr>
      </w:pPr>
      <w:r w:rsidRPr="00A31BE3">
        <w:rPr>
          <w:rFonts w:eastAsia="Times New Roman" w:cstheme="minorHAnsi"/>
          <w:b/>
          <w:bCs/>
          <w:color w:val="000000"/>
          <w:lang w:eastAsia="en-GB"/>
        </w:rPr>
        <w:t>Wet/dry lab mix (approx)</w:t>
      </w:r>
      <w:r w:rsidRPr="00A31BE3">
        <w:rPr>
          <w:rFonts w:eastAsia="Times New Roman" w:cstheme="minorHAnsi"/>
          <w:lang w:eastAsia="en-GB"/>
        </w:rPr>
        <w:t xml:space="preserve">: </w:t>
      </w:r>
      <w:r w:rsidR="00A31BE3" w:rsidRPr="00A31BE3">
        <w:rPr>
          <w:rFonts w:eastAsia="Times New Roman" w:cstheme="minorHAnsi"/>
          <w:lang w:eastAsia="en-GB"/>
        </w:rPr>
        <w:t>80</w:t>
      </w:r>
      <w:r w:rsidRPr="00A31BE3">
        <w:rPr>
          <w:rFonts w:eastAsia="Times New Roman" w:cstheme="minorHAnsi"/>
          <w:lang w:eastAsia="en-GB"/>
        </w:rPr>
        <w:t xml:space="preserve">% wet lab, </w:t>
      </w:r>
      <w:r w:rsidR="00A31BE3" w:rsidRPr="00A31BE3">
        <w:rPr>
          <w:rFonts w:eastAsia="Times New Roman" w:cstheme="minorHAnsi"/>
          <w:lang w:eastAsia="en-GB"/>
        </w:rPr>
        <w:t>20</w:t>
      </w:r>
      <w:r w:rsidRPr="00A31BE3">
        <w:rPr>
          <w:rFonts w:eastAsia="Times New Roman" w:cstheme="minorHAnsi"/>
          <w:lang w:eastAsia="en-GB"/>
        </w:rPr>
        <w:t>% dry lab </w:t>
      </w:r>
    </w:p>
    <w:p w14:paraId="7D8428BC" w14:textId="77777777" w:rsidR="00A31BE3" w:rsidRDefault="00A31BE3" w:rsidP="00A31BE3">
      <w:pPr>
        <w:spacing w:after="0" w:line="240" w:lineRule="auto"/>
        <w:jc w:val="both"/>
        <w:textAlignment w:val="baseline"/>
        <w:rPr>
          <w:rFonts w:eastAsia="Times New Roman" w:cstheme="minorHAnsi"/>
          <w:b/>
          <w:bCs/>
          <w:color w:val="000000"/>
          <w:lang w:eastAsia="en-GB"/>
        </w:rPr>
      </w:pPr>
    </w:p>
    <w:p w14:paraId="09D1BC4E" w14:textId="77777777" w:rsidR="00A31BE3" w:rsidRDefault="00A31BE3" w:rsidP="00A31BE3">
      <w:pPr>
        <w:spacing w:after="0" w:line="240" w:lineRule="auto"/>
        <w:jc w:val="both"/>
        <w:textAlignment w:val="baseline"/>
        <w:rPr>
          <w:rFonts w:eastAsia="Times New Roman" w:cstheme="minorHAnsi"/>
          <w:b/>
          <w:bCs/>
          <w:color w:val="000000"/>
          <w:lang w:eastAsia="en-GB"/>
        </w:rPr>
      </w:pPr>
    </w:p>
    <w:p w14:paraId="7092B585" w14:textId="521BA690" w:rsidR="00F72DAF" w:rsidRPr="00A31BE3" w:rsidRDefault="00F72DAF"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Description: </w:t>
      </w:r>
    </w:p>
    <w:p w14:paraId="224FBB91" w14:textId="77777777" w:rsidR="00A31BE3" w:rsidRPr="00A31BE3" w:rsidRDefault="00A31BE3" w:rsidP="00A31BE3">
      <w:pPr>
        <w:pStyle w:val="NormalWeb"/>
        <w:jc w:val="both"/>
        <w:rPr>
          <w:rFonts w:asciiTheme="minorHAnsi" w:hAnsiTheme="minorHAnsi" w:cstheme="minorHAnsi"/>
          <w:sz w:val="22"/>
          <w:szCs w:val="22"/>
        </w:rPr>
      </w:pPr>
      <w:r w:rsidRPr="00A31BE3">
        <w:rPr>
          <w:rFonts w:asciiTheme="minorHAnsi" w:hAnsiTheme="minorHAnsi" w:cstheme="minorHAnsi"/>
          <w:sz w:val="22"/>
          <w:szCs w:val="22"/>
        </w:rPr>
        <w:lastRenderedPageBreak/>
        <w:t xml:space="preserve">In cells, there is normally a fine balance between a group of chemicals collectively known as reactive oxygen species and another chemical, nitric oxide (termed NO-redox balance). Both of these chemicals are critical factors in cardiovascular function. They play important roles in the vessel wall, the heart, and in immune cells, and imbalance of these factors causes these cells to work differently. This dysregulation occurs in many cardiovascular disease states including the atherosclerotic plaque, the heart following a heart attack, and in immune cells that are recruited to repair areas of damage. </w:t>
      </w:r>
    </w:p>
    <w:p w14:paraId="67DB65C4" w14:textId="77777777" w:rsidR="00A31BE3" w:rsidRPr="00A31BE3" w:rsidRDefault="00A31BE3" w:rsidP="00A31BE3">
      <w:pPr>
        <w:pStyle w:val="NormalWeb"/>
        <w:jc w:val="both"/>
        <w:rPr>
          <w:rFonts w:asciiTheme="minorHAnsi" w:hAnsiTheme="minorHAnsi" w:cstheme="minorHAnsi"/>
          <w:sz w:val="22"/>
          <w:szCs w:val="22"/>
        </w:rPr>
      </w:pPr>
      <w:r w:rsidRPr="00A31BE3">
        <w:rPr>
          <w:rFonts w:asciiTheme="minorHAnsi" w:hAnsiTheme="minorHAnsi" w:cstheme="minorHAnsi"/>
          <w:sz w:val="22"/>
          <w:szCs w:val="22"/>
        </w:rPr>
        <w:t xml:space="preserve">We have already demonstrated that this NO-redox balance is important to preserve normal cardiovascular function. However, studies using antioxidant therapies and cofactor supplementation in patients have failed, possibly as signalling through more complex mechanisms is involved and important new targets are as yet undiscovered. It is also known that macrophages are involved the inflammatory response to disease, and metabolic reprogramming of these immune cells is essential for both inflammatory as well as anti- inflammatory responses. Evidence is emerging for the targeting of these specific metabolic events as a strategy to limit inflammation in different contexts. We recently revealed that this reprogramming is dependent on NO-redox balance, and that NO orchestrates metabolic remodelling in inflammatory macrophages; through TCA Cycle regulation and by determining the accumulation of the anti-inflammatory metabolite itaconate, via redox alteration of the synthetic protein cis-aconitate decarboxylase (CAD; Bailey et al, 2019). For the first time, we now propose that repolarizing of immune cells towards a less inflamed phenotype by manipulating metabolism using small molecules maybe beneficial in cardiovascular disease. </w:t>
      </w:r>
    </w:p>
    <w:p w14:paraId="162B3F47" w14:textId="77777777" w:rsidR="00F72DAF" w:rsidRPr="00A31BE3" w:rsidRDefault="00F72DAF"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Training Opportunities: </w:t>
      </w:r>
    </w:p>
    <w:p w14:paraId="594BE459" w14:textId="77777777" w:rsidR="00A31BE3" w:rsidRPr="00A31BE3" w:rsidRDefault="00A31BE3" w:rsidP="00A31BE3">
      <w:pPr>
        <w:pStyle w:val="NormalWeb"/>
        <w:jc w:val="both"/>
        <w:rPr>
          <w:rFonts w:asciiTheme="minorHAnsi" w:hAnsiTheme="minorHAnsi" w:cstheme="minorHAnsi"/>
          <w:sz w:val="22"/>
          <w:szCs w:val="22"/>
        </w:rPr>
      </w:pPr>
      <w:r w:rsidRPr="00A31BE3">
        <w:rPr>
          <w:rFonts w:asciiTheme="minorHAnsi" w:hAnsiTheme="minorHAnsi" w:cstheme="minorHAnsi"/>
          <w:sz w:val="22"/>
          <w:szCs w:val="22"/>
        </w:rPr>
        <w:t xml:space="preserve">We use multi 'omics approaches, combined with molecular biochemistry using in vitro, in vivo, and human models, to determine the mechanism by which anti-inflammatory itaconate is produced, its role in immunometabolism, and its impact in human patients with cardiovascular disease. Specifically, in this rotation project the student will use a combination of biochemical (including Seahorse analysis of cellular metabolism, and redox-focused techniques) and metabolomic-based approaches to test the effects of itaconate supplementation on both macrophage metabolism and endothelial cell function. </w:t>
      </w:r>
    </w:p>
    <w:p w14:paraId="410FCDEF" w14:textId="77777777" w:rsidR="00F72DAF" w:rsidRPr="00A31BE3" w:rsidRDefault="00F72DAF" w:rsidP="00A31BE3">
      <w:pPr>
        <w:spacing w:after="0" w:line="240" w:lineRule="auto"/>
        <w:jc w:val="both"/>
        <w:textAlignment w:val="baseline"/>
        <w:rPr>
          <w:rFonts w:eastAsia="Times New Roman" w:cstheme="minorHAnsi"/>
          <w:b/>
          <w:bCs/>
          <w:color w:val="000000"/>
          <w:lang w:eastAsia="en-GB"/>
        </w:rPr>
      </w:pPr>
      <w:r w:rsidRPr="00A31BE3">
        <w:rPr>
          <w:rFonts w:eastAsia="Times New Roman" w:cstheme="minorHAnsi"/>
          <w:b/>
          <w:bCs/>
          <w:color w:val="000000"/>
          <w:lang w:eastAsia="en-GB"/>
        </w:rPr>
        <w:t>Background reading / references: </w:t>
      </w:r>
    </w:p>
    <w:p w14:paraId="2B1C3E70" w14:textId="77777777" w:rsidR="00A31BE3" w:rsidRPr="00A31BE3" w:rsidRDefault="00A31BE3" w:rsidP="00A31BE3">
      <w:pPr>
        <w:spacing w:after="0" w:line="240" w:lineRule="auto"/>
        <w:jc w:val="both"/>
        <w:textAlignment w:val="baseline"/>
        <w:rPr>
          <w:rFonts w:eastAsia="Times New Roman" w:cstheme="minorHAnsi"/>
          <w:lang w:eastAsia="en-GB"/>
        </w:rPr>
      </w:pPr>
    </w:p>
    <w:p w14:paraId="62E37CB3" w14:textId="77777777" w:rsidR="00A31BE3" w:rsidRPr="00A31BE3" w:rsidRDefault="00A31BE3" w:rsidP="00A31BE3">
      <w:pPr>
        <w:pStyle w:val="ListParagraph"/>
        <w:numPr>
          <w:ilvl w:val="0"/>
          <w:numId w:val="16"/>
        </w:numPr>
        <w:spacing w:after="0" w:line="240" w:lineRule="auto"/>
        <w:jc w:val="both"/>
        <w:rPr>
          <w:rFonts w:cstheme="minorHAnsi"/>
          <w:bCs/>
        </w:rPr>
      </w:pPr>
      <w:r w:rsidRPr="00A31BE3">
        <w:rPr>
          <w:rFonts w:cstheme="minorHAnsi"/>
          <w:bCs/>
          <w:lang w:val="en-US"/>
        </w:rPr>
        <w:t>McNeill E., Crabtree M.J., Sahgal N., Patel J., Chuaiphichai S., Iqbal A.J., Hale A.B., Greaves D.R., Channon K.M. (2015) Regulation of iNOS function and cellular redox state by macrophage Gch1 reveals specific requirements for tetrahydrobiopterin in NRF2 activation. Free Radic Biol Med. 79:206-16.</w:t>
      </w:r>
    </w:p>
    <w:p w14:paraId="2FB8DDCD" w14:textId="2C3598FD" w:rsidR="00F72DAF" w:rsidRPr="00A31BE3" w:rsidRDefault="00A31BE3" w:rsidP="00A31BE3">
      <w:pPr>
        <w:pStyle w:val="ListParagraph"/>
        <w:numPr>
          <w:ilvl w:val="0"/>
          <w:numId w:val="16"/>
        </w:numPr>
        <w:spacing w:after="0" w:line="240" w:lineRule="auto"/>
        <w:jc w:val="both"/>
        <w:rPr>
          <w:rFonts w:cstheme="minorHAnsi"/>
          <w:bCs/>
        </w:rPr>
      </w:pPr>
      <w:r w:rsidRPr="00A31BE3">
        <w:rPr>
          <w:rFonts w:cstheme="minorHAnsi"/>
        </w:rPr>
        <w:t>Bailey J., Diotallevi M., Nicol T., McNeill E., Shaw A., Davis S., Fischer R., Kessler B.M., McCullagh J., Channon K.M., and Crabtree M.J.</w:t>
      </w:r>
      <w:r w:rsidRPr="00A31BE3">
        <w:rPr>
          <w:rFonts w:cstheme="minorHAnsi"/>
          <w:b/>
          <w:bCs/>
        </w:rPr>
        <w:t xml:space="preserve"> </w:t>
      </w:r>
      <w:r w:rsidRPr="00A31BE3">
        <w:rPr>
          <w:rFonts w:cstheme="minorHAnsi"/>
        </w:rPr>
        <w:t xml:space="preserve">(2019) Nitric oxide modulates metabolic remodeling in inflammatory macrophages through TCA regulation and itaconate accumulation. Cell Rep. 28, 218–230. </w:t>
      </w:r>
    </w:p>
    <w:p w14:paraId="2D905E97" w14:textId="4AED0BD2" w:rsidR="7FB932B3" w:rsidRDefault="7FB932B3" w:rsidP="7FB932B3"/>
    <w:sectPr w:rsidR="7FB932B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E6C02" w14:textId="77777777" w:rsidR="00A71CE9" w:rsidRDefault="00A71CE9">
      <w:pPr>
        <w:spacing w:after="0" w:line="240" w:lineRule="auto"/>
      </w:pPr>
      <w:r>
        <w:separator/>
      </w:r>
    </w:p>
  </w:endnote>
  <w:endnote w:type="continuationSeparator" w:id="0">
    <w:p w14:paraId="6C3EB119" w14:textId="77777777" w:rsidR="00A71CE9" w:rsidRDefault="00A7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52599DDA" w14:paraId="27769AF1" w14:textId="77777777" w:rsidTr="52599DDA">
      <w:tc>
        <w:tcPr>
          <w:tcW w:w="3005" w:type="dxa"/>
        </w:tcPr>
        <w:p w14:paraId="111EA8BA" w14:textId="6C2A9936" w:rsidR="52599DDA" w:rsidRDefault="52599DDA" w:rsidP="52599DDA">
          <w:pPr>
            <w:pStyle w:val="Header"/>
            <w:jc w:val="center"/>
          </w:pPr>
        </w:p>
      </w:tc>
      <w:tc>
        <w:tcPr>
          <w:tcW w:w="3005" w:type="dxa"/>
        </w:tcPr>
        <w:p w14:paraId="330EDF0C" w14:textId="70D7DF35" w:rsidR="52599DDA" w:rsidRDefault="52599DDA" w:rsidP="52599DDA">
          <w:pPr>
            <w:pStyle w:val="Header"/>
            <w:ind w:right="-115"/>
            <w:jc w:val="right"/>
          </w:pPr>
        </w:p>
      </w:tc>
    </w:tr>
  </w:tbl>
  <w:p w14:paraId="1A6D8023" w14:textId="2F243648" w:rsidR="52599DDA" w:rsidRDefault="52599DDA" w:rsidP="52599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B8F4C" w14:textId="77777777" w:rsidR="00A71CE9" w:rsidRDefault="00A71CE9">
      <w:pPr>
        <w:spacing w:after="0" w:line="240" w:lineRule="auto"/>
      </w:pPr>
      <w:r>
        <w:separator/>
      </w:r>
    </w:p>
  </w:footnote>
  <w:footnote w:type="continuationSeparator" w:id="0">
    <w:p w14:paraId="1B2310B4" w14:textId="77777777" w:rsidR="00A71CE9" w:rsidRDefault="00A7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52599DDA" w14:paraId="5906F55D" w14:textId="77777777" w:rsidTr="52599DDA">
      <w:tc>
        <w:tcPr>
          <w:tcW w:w="3005" w:type="dxa"/>
        </w:tcPr>
        <w:p w14:paraId="48D8E565" w14:textId="587E6193" w:rsidR="52599DDA" w:rsidRDefault="52599DDA" w:rsidP="52599DDA">
          <w:pPr>
            <w:pStyle w:val="Header"/>
            <w:ind w:left="-115"/>
          </w:pPr>
        </w:p>
      </w:tc>
      <w:tc>
        <w:tcPr>
          <w:tcW w:w="3005" w:type="dxa"/>
        </w:tcPr>
        <w:p w14:paraId="6B8AD47A" w14:textId="7271082E" w:rsidR="52599DDA" w:rsidRDefault="52599DDA" w:rsidP="52599DDA">
          <w:pPr>
            <w:pStyle w:val="Header"/>
            <w:jc w:val="center"/>
          </w:pPr>
        </w:p>
      </w:tc>
      <w:tc>
        <w:tcPr>
          <w:tcW w:w="3005" w:type="dxa"/>
        </w:tcPr>
        <w:p w14:paraId="0F5CF67E" w14:textId="04951491" w:rsidR="52599DDA" w:rsidRDefault="52599DDA" w:rsidP="52599DDA">
          <w:pPr>
            <w:pStyle w:val="Header"/>
            <w:ind w:right="-115"/>
            <w:jc w:val="right"/>
          </w:pPr>
        </w:p>
      </w:tc>
    </w:tr>
  </w:tbl>
  <w:p w14:paraId="10F9C699" w14:textId="4666681D" w:rsidR="52599DDA" w:rsidRDefault="52599DDA" w:rsidP="52599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0661"/>
    <w:multiLevelType w:val="multilevel"/>
    <w:tmpl w:val="B2A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2" w15:restartNumberingAfterBreak="0">
    <w:nsid w:val="25DC1853"/>
    <w:multiLevelType w:val="hybridMultilevel"/>
    <w:tmpl w:val="D66ED01C"/>
    <w:lvl w:ilvl="0" w:tplc="4B4AD782">
      <w:start w:val="1"/>
      <w:numFmt w:val="bullet"/>
      <w:lvlText w:val=""/>
      <w:lvlJc w:val="left"/>
      <w:pPr>
        <w:ind w:left="720" w:hanging="360"/>
      </w:pPr>
      <w:rPr>
        <w:rFonts w:ascii="Symbol" w:hAnsi="Symbol" w:hint="default"/>
      </w:rPr>
    </w:lvl>
    <w:lvl w:ilvl="1" w:tplc="1818C700">
      <w:start w:val="1"/>
      <w:numFmt w:val="bullet"/>
      <w:lvlText w:val="o"/>
      <w:lvlJc w:val="left"/>
      <w:pPr>
        <w:ind w:left="1440" w:hanging="360"/>
      </w:pPr>
      <w:rPr>
        <w:rFonts w:ascii="Courier New" w:hAnsi="Courier New" w:hint="default"/>
      </w:rPr>
    </w:lvl>
    <w:lvl w:ilvl="2" w:tplc="04CEA3AC">
      <w:start w:val="1"/>
      <w:numFmt w:val="bullet"/>
      <w:lvlText w:val=""/>
      <w:lvlJc w:val="left"/>
      <w:pPr>
        <w:ind w:left="2160" w:hanging="360"/>
      </w:pPr>
      <w:rPr>
        <w:rFonts w:ascii="Wingdings" w:hAnsi="Wingdings" w:hint="default"/>
      </w:rPr>
    </w:lvl>
    <w:lvl w:ilvl="3" w:tplc="AB0EC038">
      <w:start w:val="1"/>
      <w:numFmt w:val="bullet"/>
      <w:lvlText w:val=""/>
      <w:lvlJc w:val="left"/>
      <w:pPr>
        <w:ind w:left="2880" w:hanging="360"/>
      </w:pPr>
      <w:rPr>
        <w:rFonts w:ascii="Symbol" w:hAnsi="Symbol" w:hint="default"/>
      </w:rPr>
    </w:lvl>
    <w:lvl w:ilvl="4" w:tplc="ABEA9C24">
      <w:start w:val="1"/>
      <w:numFmt w:val="bullet"/>
      <w:lvlText w:val="o"/>
      <w:lvlJc w:val="left"/>
      <w:pPr>
        <w:ind w:left="3600" w:hanging="360"/>
      </w:pPr>
      <w:rPr>
        <w:rFonts w:ascii="Courier New" w:hAnsi="Courier New" w:hint="default"/>
      </w:rPr>
    </w:lvl>
    <w:lvl w:ilvl="5" w:tplc="7E46C762">
      <w:start w:val="1"/>
      <w:numFmt w:val="bullet"/>
      <w:lvlText w:val=""/>
      <w:lvlJc w:val="left"/>
      <w:pPr>
        <w:ind w:left="4320" w:hanging="360"/>
      </w:pPr>
      <w:rPr>
        <w:rFonts w:ascii="Wingdings" w:hAnsi="Wingdings" w:hint="default"/>
      </w:rPr>
    </w:lvl>
    <w:lvl w:ilvl="6" w:tplc="752C9474">
      <w:start w:val="1"/>
      <w:numFmt w:val="bullet"/>
      <w:lvlText w:val=""/>
      <w:lvlJc w:val="left"/>
      <w:pPr>
        <w:ind w:left="5040" w:hanging="360"/>
      </w:pPr>
      <w:rPr>
        <w:rFonts w:ascii="Symbol" w:hAnsi="Symbol" w:hint="default"/>
      </w:rPr>
    </w:lvl>
    <w:lvl w:ilvl="7" w:tplc="A38A699A">
      <w:start w:val="1"/>
      <w:numFmt w:val="bullet"/>
      <w:lvlText w:val="o"/>
      <w:lvlJc w:val="left"/>
      <w:pPr>
        <w:ind w:left="5760" w:hanging="360"/>
      </w:pPr>
      <w:rPr>
        <w:rFonts w:ascii="Courier New" w:hAnsi="Courier New" w:hint="default"/>
      </w:rPr>
    </w:lvl>
    <w:lvl w:ilvl="8" w:tplc="A23084EC">
      <w:start w:val="1"/>
      <w:numFmt w:val="bullet"/>
      <w:lvlText w:val=""/>
      <w:lvlJc w:val="left"/>
      <w:pPr>
        <w:ind w:left="6480" w:hanging="360"/>
      </w:pPr>
      <w:rPr>
        <w:rFonts w:ascii="Wingdings" w:hAnsi="Wingdings" w:hint="default"/>
      </w:rPr>
    </w:lvl>
  </w:abstractNum>
  <w:abstractNum w:abstractNumId="3" w15:restartNumberingAfterBreak="0">
    <w:nsid w:val="28395219"/>
    <w:multiLevelType w:val="hybridMultilevel"/>
    <w:tmpl w:val="88BA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80FB6"/>
    <w:multiLevelType w:val="hybridMultilevel"/>
    <w:tmpl w:val="F98E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007E4"/>
    <w:multiLevelType w:val="multilevel"/>
    <w:tmpl w:val="D8E4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B21A1E"/>
    <w:multiLevelType w:val="hybridMultilevel"/>
    <w:tmpl w:val="6F9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909DB"/>
    <w:multiLevelType w:val="multilevel"/>
    <w:tmpl w:val="A4A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FB6BC7"/>
    <w:multiLevelType w:val="hybridMultilevel"/>
    <w:tmpl w:val="159E966C"/>
    <w:lvl w:ilvl="0" w:tplc="48821EA6">
      <w:start w:val="1"/>
      <w:numFmt w:val="bullet"/>
      <w:lvlText w:val=""/>
      <w:lvlJc w:val="left"/>
      <w:pPr>
        <w:ind w:left="720" w:hanging="360"/>
      </w:pPr>
      <w:rPr>
        <w:rFonts w:ascii="Symbol" w:hAnsi="Symbol" w:hint="default"/>
      </w:rPr>
    </w:lvl>
    <w:lvl w:ilvl="1" w:tplc="4C1E8F62">
      <w:start w:val="1"/>
      <w:numFmt w:val="bullet"/>
      <w:lvlText w:val="o"/>
      <w:lvlJc w:val="left"/>
      <w:pPr>
        <w:ind w:left="1440" w:hanging="360"/>
      </w:pPr>
      <w:rPr>
        <w:rFonts w:ascii="Courier New" w:hAnsi="Courier New" w:hint="default"/>
      </w:rPr>
    </w:lvl>
    <w:lvl w:ilvl="2" w:tplc="38EC2F04">
      <w:start w:val="1"/>
      <w:numFmt w:val="bullet"/>
      <w:lvlText w:val=""/>
      <w:lvlJc w:val="left"/>
      <w:pPr>
        <w:ind w:left="2160" w:hanging="360"/>
      </w:pPr>
      <w:rPr>
        <w:rFonts w:ascii="Wingdings" w:hAnsi="Wingdings" w:hint="default"/>
      </w:rPr>
    </w:lvl>
    <w:lvl w:ilvl="3" w:tplc="252A1B12">
      <w:start w:val="1"/>
      <w:numFmt w:val="bullet"/>
      <w:lvlText w:val=""/>
      <w:lvlJc w:val="left"/>
      <w:pPr>
        <w:ind w:left="2880" w:hanging="360"/>
      </w:pPr>
      <w:rPr>
        <w:rFonts w:ascii="Symbol" w:hAnsi="Symbol" w:hint="default"/>
      </w:rPr>
    </w:lvl>
    <w:lvl w:ilvl="4" w:tplc="F0185970">
      <w:start w:val="1"/>
      <w:numFmt w:val="bullet"/>
      <w:lvlText w:val="o"/>
      <w:lvlJc w:val="left"/>
      <w:pPr>
        <w:ind w:left="3600" w:hanging="360"/>
      </w:pPr>
      <w:rPr>
        <w:rFonts w:ascii="Courier New" w:hAnsi="Courier New" w:hint="default"/>
      </w:rPr>
    </w:lvl>
    <w:lvl w:ilvl="5" w:tplc="AC8E7054">
      <w:start w:val="1"/>
      <w:numFmt w:val="bullet"/>
      <w:lvlText w:val=""/>
      <w:lvlJc w:val="left"/>
      <w:pPr>
        <w:ind w:left="4320" w:hanging="360"/>
      </w:pPr>
      <w:rPr>
        <w:rFonts w:ascii="Wingdings" w:hAnsi="Wingdings" w:hint="default"/>
      </w:rPr>
    </w:lvl>
    <w:lvl w:ilvl="6" w:tplc="EAB6CE7C">
      <w:start w:val="1"/>
      <w:numFmt w:val="bullet"/>
      <w:lvlText w:val=""/>
      <w:lvlJc w:val="left"/>
      <w:pPr>
        <w:ind w:left="5040" w:hanging="360"/>
      </w:pPr>
      <w:rPr>
        <w:rFonts w:ascii="Symbol" w:hAnsi="Symbol" w:hint="default"/>
      </w:rPr>
    </w:lvl>
    <w:lvl w:ilvl="7" w:tplc="F41698EA">
      <w:start w:val="1"/>
      <w:numFmt w:val="bullet"/>
      <w:lvlText w:val="o"/>
      <w:lvlJc w:val="left"/>
      <w:pPr>
        <w:ind w:left="5760" w:hanging="360"/>
      </w:pPr>
      <w:rPr>
        <w:rFonts w:ascii="Courier New" w:hAnsi="Courier New" w:hint="default"/>
      </w:rPr>
    </w:lvl>
    <w:lvl w:ilvl="8" w:tplc="E7B6D514">
      <w:start w:val="1"/>
      <w:numFmt w:val="bullet"/>
      <w:lvlText w:val=""/>
      <w:lvlJc w:val="left"/>
      <w:pPr>
        <w:ind w:left="6480" w:hanging="360"/>
      </w:pPr>
      <w:rPr>
        <w:rFonts w:ascii="Wingdings" w:hAnsi="Wingdings" w:hint="default"/>
      </w:rPr>
    </w:lvl>
  </w:abstractNum>
  <w:abstractNum w:abstractNumId="12" w15:restartNumberingAfterBreak="0">
    <w:nsid w:val="60AE4FD1"/>
    <w:multiLevelType w:val="multilevel"/>
    <w:tmpl w:val="8B1A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056D5"/>
    <w:multiLevelType w:val="multilevel"/>
    <w:tmpl w:val="E034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1"/>
  </w:num>
  <w:num w:numId="5">
    <w:abstractNumId w:val="6"/>
  </w:num>
  <w:num w:numId="6">
    <w:abstractNumId w:val="13"/>
  </w:num>
  <w:num w:numId="7">
    <w:abstractNumId w:val="9"/>
  </w:num>
  <w:num w:numId="8">
    <w:abstractNumId w:val="10"/>
  </w:num>
  <w:num w:numId="9">
    <w:abstractNumId w:val="8"/>
  </w:num>
  <w:num w:numId="10">
    <w:abstractNumId w:val="5"/>
  </w:num>
  <w:num w:numId="11">
    <w:abstractNumId w:val="12"/>
  </w:num>
  <w:num w:numId="12">
    <w:abstractNumId w:val="14"/>
  </w:num>
  <w:num w:numId="13">
    <w:abstractNumId w:val="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15499"/>
    <w:rsid w:val="00055FA9"/>
    <w:rsid w:val="00065726"/>
    <w:rsid w:val="00081BB3"/>
    <w:rsid w:val="00093090"/>
    <w:rsid w:val="000A4F90"/>
    <w:rsid w:val="000B077C"/>
    <w:rsid w:val="000C4296"/>
    <w:rsid w:val="0011698A"/>
    <w:rsid w:val="001444E8"/>
    <w:rsid w:val="00152943"/>
    <w:rsid w:val="001843B7"/>
    <w:rsid w:val="001874DA"/>
    <w:rsid w:val="001A1EFC"/>
    <w:rsid w:val="001A6B3E"/>
    <w:rsid w:val="001B03C6"/>
    <w:rsid w:val="001F5E77"/>
    <w:rsid w:val="00200303"/>
    <w:rsid w:val="00202C4D"/>
    <w:rsid w:val="002302D4"/>
    <w:rsid w:val="0023085C"/>
    <w:rsid w:val="002649E5"/>
    <w:rsid w:val="00274294"/>
    <w:rsid w:val="002F4544"/>
    <w:rsid w:val="002F7959"/>
    <w:rsid w:val="00302806"/>
    <w:rsid w:val="00311642"/>
    <w:rsid w:val="00316B23"/>
    <w:rsid w:val="00353570"/>
    <w:rsid w:val="003565FC"/>
    <w:rsid w:val="003764D2"/>
    <w:rsid w:val="003A40EA"/>
    <w:rsid w:val="003A41D2"/>
    <w:rsid w:val="003A527B"/>
    <w:rsid w:val="003B0D2F"/>
    <w:rsid w:val="003B5BCD"/>
    <w:rsid w:val="003B62E4"/>
    <w:rsid w:val="003E2BDE"/>
    <w:rsid w:val="00432623"/>
    <w:rsid w:val="00440FA7"/>
    <w:rsid w:val="00466D28"/>
    <w:rsid w:val="004A69A0"/>
    <w:rsid w:val="00517D7C"/>
    <w:rsid w:val="00530DD9"/>
    <w:rsid w:val="005320BE"/>
    <w:rsid w:val="00561C76"/>
    <w:rsid w:val="005808C6"/>
    <w:rsid w:val="005A096A"/>
    <w:rsid w:val="005B365E"/>
    <w:rsid w:val="005F7468"/>
    <w:rsid w:val="0064013A"/>
    <w:rsid w:val="0065112B"/>
    <w:rsid w:val="006A764D"/>
    <w:rsid w:val="006C080B"/>
    <w:rsid w:val="006C3539"/>
    <w:rsid w:val="00712327"/>
    <w:rsid w:val="00747512"/>
    <w:rsid w:val="0077377E"/>
    <w:rsid w:val="007F2944"/>
    <w:rsid w:val="007F2F35"/>
    <w:rsid w:val="00807782"/>
    <w:rsid w:val="008154D5"/>
    <w:rsid w:val="00825CDC"/>
    <w:rsid w:val="008813B3"/>
    <w:rsid w:val="008835E2"/>
    <w:rsid w:val="00897696"/>
    <w:rsid w:val="008B0CE3"/>
    <w:rsid w:val="008C6A4B"/>
    <w:rsid w:val="008D5778"/>
    <w:rsid w:val="009041C6"/>
    <w:rsid w:val="00904427"/>
    <w:rsid w:val="009171AD"/>
    <w:rsid w:val="00945FD6"/>
    <w:rsid w:val="00960A90"/>
    <w:rsid w:val="0097206E"/>
    <w:rsid w:val="009E6E0B"/>
    <w:rsid w:val="009F7259"/>
    <w:rsid w:val="00A31BE3"/>
    <w:rsid w:val="00A31D24"/>
    <w:rsid w:val="00A33B99"/>
    <w:rsid w:val="00A557E5"/>
    <w:rsid w:val="00A71CE9"/>
    <w:rsid w:val="00A8315D"/>
    <w:rsid w:val="00AC578C"/>
    <w:rsid w:val="00AD2527"/>
    <w:rsid w:val="00AF2508"/>
    <w:rsid w:val="00B23FF3"/>
    <w:rsid w:val="00B4402A"/>
    <w:rsid w:val="00B564C1"/>
    <w:rsid w:val="00BE5201"/>
    <w:rsid w:val="00BE5CBF"/>
    <w:rsid w:val="00C041C0"/>
    <w:rsid w:val="00C04C28"/>
    <w:rsid w:val="00C30F56"/>
    <w:rsid w:val="00C41B35"/>
    <w:rsid w:val="00C55DBC"/>
    <w:rsid w:val="00C625C7"/>
    <w:rsid w:val="00C64C6E"/>
    <w:rsid w:val="00C73C6A"/>
    <w:rsid w:val="00C77505"/>
    <w:rsid w:val="00C777DC"/>
    <w:rsid w:val="00C92FD2"/>
    <w:rsid w:val="00CA381F"/>
    <w:rsid w:val="00CB0A7D"/>
    <w:rsid w:val="00CC105F"/>
    <w:rsid w:val="00D2612B"/>
    <w:rsid w:val="00D461D2"/>
    <w:rsid w:val="00D666F3"/>
    <w:rsid w:val="00D873D8"/>
    <w:rsid w:val="00D921A5"/>
    <w:rsid w:val="00DA7385"/>
    <w:rsid w:val="00DB1939"/>
    <w:rsid w:val="00E06AB2"/>
    <w:rsid w:val="00E57873"/>
    <w:rsid w:val="00EA21C7"/>
    <w:rsid w:val="00EA2468"/>
    <w:rsid w:val="00ED0447"/>
    <w:rsid w:val="00EE2BF2"/>
    <w:rsid w:val="00EE3F41"/>
    <w:rsid w:val="00EE7F7E"/>
    <w:rsid w:val="00EF0F3A"/>
    <w:rsid w:val="00EF44AC"/>
    <w:rsid w:val="00EF7B75"/>
    <w:rsid w:val="00F002C5"/>
    <w:rsid w:val="00F02634"/>
    <w:rsid w:val="00F359CB"/>
    <w:rsid w:val="00F37A60"/>
    <w:rsid w:val="00F47C1E"/>
    <w:rsid w:val="00F64A02"/>
    <w:rsid w:val="00F653B8"/>
    <w:rsid w:val="00F67BBE"/>
    <w:rsid w:val="00F72DAF"/>
    <w:rsid w:val="00F83B49"/>
    <w:rsid w:val="00FC7B82"/>
    <w:rsid w:val="00FD12B2"/>
    <w:rsid w:val="00FF74ED"/>
    <w:rsid w:val="010F800C"/>
    <w:rsid w:val="0239441B"/>
    <w:rsid w:val="029D2AF0"/>
    <w:rsid w:val="02CCE20E"/>
    <w:rsid w:val="03A32004"/>
    <w:rsid w:val="04F946A9"/>
    <w:rsid w:val="0542B5AD"/>
    <w:rsid w:val="0551821D"/>
    <w:rsid w:val="063FF700"/>
    <w:rsid w:val="06821CA3"/>
    <w:rsid w:val="0690A245"/>
    <w:rsid w:val="072D90F2"/>
    <w:rsid w:val="07F49568"/>
    <w:rsid w:val="085C857C"/>
    <w:rsid w:val="08915EDD"/>
    <w:rsid w:val="08997B25"/>
    <w:rsid w:val="09680280"/>
    <w:rsid w:val="0987FC42"/>
    <w:rsid w:val="0AFBF772"/>
    <w:rsid w:val="0B03D2E1"/>
    <w:rsid w:val="0B56FBDE"/>
    <w:rsid w:val="0B7A3847"/>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0F6B216F"/>
    <w:rsid w:val="100B5E48"/>
    <w:rsid w:val="11C45497"/>
    <w:rsid w:val="12413528"/>
    <w:rsid w:val="129A8B1F"/>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0A7A8DF"/>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9444A4"/>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4CF83C"/>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B18AFD"/>
    <w:rsid w:val="44EA8A54"/>
    <w:rsid w:val="45368AFC"/>
    <w:rsid w:val="45793D8F"/>
    <w:rsid w:val="45AD1135"/>
    <w:rsid w:val="460E7DE5"/>
    <w:rsid w:val="461A27C0"/>
    <w:rsid w:val="47842339"/>
    <w:rsid w:val="48016DDF"/>
    <w:rsid w:val="48185DDB"/>
    <w:rsid w:val="4832A6E4"/>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4EA7E94B"/>
    <w:rsid w:val="5022D848"/>
    <w:rsid w:val="505D51FB"/>
    <w:rsid w:val="509499E8"/>
    <w:rsid w:val="50C43A1B"/>
    <w:rsid w:val="515B1403"/>
    <w:rsid w:val="51A95F5C"/>
    <w:rsid w:val="51F5D72A"/>
    <w:rsid w:val="523DC42D"/>
    <w:rsid w:val="52599DDA"/>
    <w:rsid w:val="5275EAE9"/>
    <w:rsid w:val="52A3A7F2"/>
    <w:rsid w:val="52AFBE09"/>
    <w:rsid w:val="53B81CB3"/>
    <w:rsid w:val="5439E32E"/>
    <w:rsid w:val="54644020"/>
    <w:rsid w:val="54834052"/>
    <w:rsid w:val="5486050D"/>
    <w:rsid w:val="548EE91F"/>
    <w:rsid w:val="54D70E14"/>
    <w:rsid w:val="5558B0E4"/>
    <w:rsid w:val="55C22057"/>
    <w:rsid w:val="55DB48B4"/>
    <w:rsid w:val="5690EADC"/>
    <w:rsid w:val="5721D492"/>
    <w:rsid w:val="5751F867"/>
    <w:rsid w:val="579E9910"/>
    <w:rsid w:val="57F014CD"/>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3F89F1"/>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customStyle="1" w:styleId="UnresolvedMention1">
    <w:name w:val="Unresolved Mention1"/>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uthor">
    <w:name w:val="author"/>
    <w:basedOn w:val="DefaultParagraphFont"/>
    <w:rsid w:val="00BE5201"/>
  </w:style>
  <w:style w:type="paragraph" w:styleId="NormalWeb">
    <w:name w:val="Normal (Web)"/>
    <w:basedOn w:val="Normal"/>
    <w:uiPriority w:val="99"/>
    <w:unhideWhenUsed/>
    <w:rsid w:val="00A31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289802">
      <w:bodyDiv w:val="1"/>
      <w:marLeft w:val="0"/>
      <w:marRight w:val="0"/>
      <w:marTop w:val="0"/>
      <w:marBottom w:val="0"/>
      <w:divBdr>
        <w:top w:val="none" w:sz="0" w:space="0" w:color="auto"/>
        <w:left w:val="none" w:sz="0" w:space="0" w:color="auto"/>
        <w:bottom w:val="none" w:sz="0" w:space="0" w:color="auto"/>
        <w:right w:val="none" w:sz="0" w:space="0" w:color="auto"/>
      </w:divBdr>
      <w:divsChild>
        <w:div w:id="1178085545">
          <w:marLeft w:val="0"/>
          <w:marRight w:val="0"/>
          <w:marTop w:val="0"/>
          <w:marBottom w:val="0"/>
          <w:divBdr>
            <w:top w:val="none" w:sz="0" w:space="0" w:color="auto"/>
            <w:left w:val="none" w:sz="0" w:space="0" w:color="auto"/>
            <w:bottom w:val="none" w:sz="0" w:space="0" w:color="auto"/>
            <w:right w:val="none" w:sz="0" w:space="0" w:color="auto"/>
          </w:divBdr>
        </w:div>
        <w:div w:id="1734156448">
          <w:marLeft w:val="0"/>
          <w:marRight w:val="0"/>
          <w:marTop w:val="0"/>
          <w:marBottom w:val="0"/>
          <w:divBdr>
            <w:top w:val="none" w:sz="0" w:space="0" w:color="auto"/>
            <w:left w:val="none" w:sz="0" w:space="0" w:color="auto"/>
            <w:bottom w:val="none" w:sz="0" w:space="0" w:color="auto"/>
            <w:right w:val="none" w:sz="0" w:space="0" w:color="auto"/>
          </w:divBdr>
        </w:div>
        <w:div w:id="411590964">
          <w:marLeft w:val="0"/>
          <w:marRight w:val="0"/>
          <w:marTop w:val="0"/>
          <w:marBottom w:val="0"/>
          <w:divBdr>
            <w:top w:val="none" w:sz="0" w:space="0" w:color="auto"/>
            <w:left w:val="none" w:sz="0" w:space="0" w:color="auto"/>
            <w:bottom w:val="none" w:sz="0" w:space="0" w:color="auto"/>
            <w:right w:val="none" w:sz="0" w:space="0" w:color="auto"/>
          </w:divBdr>
          <w:divsChild>
            <w:div w:id="200942832">
              <w:marLeft w:val="-75"/>
              <w:marRight w:val="0"/>
              <w:marTop w:val="30"/>
              <w:marBottom w:val="30"/>
              <w:divBdr>
                <w:top w:val="none" w:sz="0" w:space="0" w:color="auto"/>
                <w:left w:val="none" w:sz="0" w:space="0" w:color="auto"/>
                <w:bottom w:val="none" w:sz="0" w:space="0" w:color="auto"/>
                <w:right w:val="none" w:sz="0" w:space="0" w:color="auto"/>
              </w:divBdr>
              <w:divsChild>
                <w:div w:id="65996876">
                  <w:marLeft w:val="0"/>
                  <w:marRight w:val="0"/>
                  <w:marTop w:val="0"/>
                  <w:marBottom w:val="0"/>
                  <w:divBdr>
                    <w:top w:val="none" w:sz="0" w:space="0" w:color="auto"/>
                    <w:left w:val="none" w:sz="0" w:space="0" w:color="auto"/>
                    <w:bottom w:val="none" w:sz="0" w:space="0" w:color="auto"/>
                    <w:right w:val="none" w:sz="0" w:space="0" w:color="auto"/>
                  </w:divBdr>
                  <w:divsChild>
                    <w:div w:id="574045719">
                      <w:marLeft w:val="0"/>
                      <w:marRight w:val="0"/>
                      <w:marTop w:val="0"/>
                      <w:marBottom w:val="0"/>
                      <w:divBdr>
                        <w:top w:val="none" w:sz="0" w:space="0" w:color="auto"/>
                        <w:left w:val="none" w:sz="0" w:space="0" w:color="auto"/>
                        <w:bottom w:val="none" w:sz="0" w:space="0" w:color="auto"/>
                        <w:right w:val="none" w:sz="0" w:space="0" w:color="auto"/>
                      </w:divBdr>
                    </w:div>
                  </w:divsChild>
                </w:div>
                <w:div w:id="1927180932">
                  <w:marLeft w:val="0"/>
                  <w:marRight w:val="0"/>
                  <w:marTop w:val="0"/>
                  <w:marBottom w:val="0"/>
                  <w:divBdr>
                    <w:top w:val="none" w:sz="0" w:space="0" w:color="auto"/>
                    <w:left w:val="none" w:sz="0" w:space="0" w:color="auto"/>
                    <w:bottom w:val="none" w:sz="0" w:space="0" w:color="auto"/>
                    <w:right w:val="none" w:sz="0" w:space="0" w:color="auto"/>
                  </w:divBdr>
                  <w:divsChild>
                    <w:div w:id="1263104610">
                      <w:marLeft w:val="0"/>
                      <w:marRight w:val="0"/>
                      <w:marTop w:val="0"/>
                      <w:marBottom w:val="0"/>
                      <w:divBdr>
                        <w:top w:val="none" w:sz="0" w:space="0" w:color="auto"/>
                        <w:left w:val="none" w:sz="0" w:space="0" w:color="auto"/>
                        <w:bottom w:val="none" w:sz="0" w:space="0" w:color="auto"/>
                        <w:right w:val="none" w:sz="0" w:space="0" w:color="auto"/>
                      </w:divBdr>
                    </w:div>
                    <w:div w:id="1267421101">
                      <w:marLeft w:val="0"/>
                      <w:marRight w:val="0"/>
                      <w:marTop w:val="0"/>
                      <w:marBottom w:val="0"/>
                      <w:divBdr>
                        <w:top w:val="none" w:sz="0" w:space="0" w:color="auto"/>
                        <w:left w:val="none" w:sz="0" w:space="0" w:color="auto"/>
                        <w:bottom w:val="none" w:sz="0" w:space="0" w:color="auto"/>
                        <w:right w:val="none" w:sz="0" w:space="0" w:color="auto"/>
                      </w:divBdr>
                    </w:div>
                    <w:div w:id="1335718506">
                      <w:marLeft w:val="0"/>
                      <w:marRight w:val="0"/>
                      <w:marTop w:val="0"/>
                      <w:marBottom w:val="0"/>
                      <w:divBdr>
                        <w:top w:val="none" w:sz="0" w:space="0" w:color="auto"/>
                        <w:left w:val="none" w:sz="0" w:space="0" w:color="auto"/>
                        <w:bottom w:val="none" w:sz="0" w:space="0" w:color="auto"/>
                        <w:right w:val="none" w:sz="0" w:space="0" w:color="auto"/>
                      </w:divBdr>
                    </w:div>
                    <w:div w:id="1875848088">
                      <w:marLeft w:val="0"/>
                      <w:marRight w:val="0"/>
                      <w:marTop w:val="0"/>
                      <w:marBottom w:val="0"/>
                      <w:divBdr>
                        <w:top w:val="none" w:sz="0" w:space="0" w:color="auto"/>
                        <w:left w:val="none" w:sz="0" w:space="0" w:color="auto"/>
                        <w:bottom w:val="none" w:sz="0" w:space="0" w:color="auto"/>
                        <w:right w:val="none" w:sz="0" w:space="0" w:color="auto"/>
                      </w:divBdr>
                    </w:div>
                    <w:div w:id="1783497396">
                      <w:marLeft w:val="0"/>
                      <w:marRight w:val="0"/>
                      <w:marTop w:val="0"/>
                      <w:marBottom w:val="0"/>
                      <w:divBdr>
                        <w:top w:val="none" w:sz="0" w:space="0" w:color="auto"/>
                        <w:left w:val="none" w:sz="0" w:space="0" w:color="auto"/>
                        <w:bottom w:val="none" w:sz="0" w:space="0" w:color="auto"/>
                        <w:right w:val="none" w:sz="0" w:space="0" w:color="auto"/>
                      </w:divBdr>
                    </w:div>
                    <w:div w:id="891623437">
                      <w:marLeft w:val="0"/>
                      <w:marRight w:val="0"/>
                      <w:marTop w:val="0"/>
                      <w:marBottom w:val="0"/>
                      <w:divBdr>
                        <w:top w:val="none" w:sz="0" w:space="0" w:color="auto"/>
                        <w:left w:val="none" w:sz="0" w:space="0" w:color="auto"/>
                        <w:bottom w:val="none" w:sz="0" w:space="0" w:color="auto"/>
                        <w:right w:val="none" w:sz="0" w:space="0" w:color="auto"/>
                      </w:divBdr>
                    </w:div>
                    <w:div w:id="992872926">
                      <w:marLeft w:val="0"/>
                      <w:marRight w:val="0"/>
                      <w:marTop w:val="0"/>
                      <w:marBottom w:val="0"/>
                      <w:divBdr>
                        <w:top w:val="none" w:sz="0" w:space="0" w:color="auto"/>
                        <w:left w:val="none" w:sz="0" w:space="0" w:color="auto"/>
                        <w:bottom w:val="none" w:sz="0" w:space="0" w:color="auto"/>
                        <w:right w:val="none" w:sz="0" w:space="0" w:color="auto"/>
                      </w:divBdr>
                    </w:div>
                    <w:div w:id="2409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5528">
          <w:marLeft w:val="0"/>
          <w:marRight w:val="0"/>
          <w:marTop w:val="0"/>
          <w:marBottom w:val="0"/>
          <w:divBdr>
            <w:top w:val="none" w:sz="0" w:space="0" w:color="auto"/>
            <w:left w:val="none" w:sz="0" w:space="0" w:color="auto"/>
            <w:bottom w:val="none" w:sz="0" w:space="0" w:color="auto"/>
            <w:right w:val="none" w:sz="0" w:space="0" w:color="auto"/>
          </w:divBdr>
          <w:divsChild>
            <w:div w:id="983394727">
              <w:marLeft w:val="0"/>
              <w:marRight w:val="0"/>
              <w:marTop w:val="0"/>
              <w:marBottom w:val="0"/>
              <w:divBdr>
                <w:top w:val="none" w:sz="0" w:space="0" w:color="auto"/>
                <w:left w:val="none" w:sz="0" w:space="0" w:color="auto"/>
                <w:bottom w:val="none" w:sz="0" w:space="0" w:color="auto"/>
                <w:right w:val="none" w:sz="0" w:space="0" w:color="auto"/>
              </w:divBdr>
            </w:div>
            <w:div w:id="1135757055">
              <w:marLeft w:val="0"/>
              <w:marRight w:val="0"/>
              <w:marTop w:val="0"/>
              <w:marBottom w:val="0"/>
              <w:divBdr>
                <w:top w:val="none" w:sz="0" w:space="0" w:color="auto"/>
                <w:left w:val="none" w:sz="0" w:space="0" w:color="auto"/>
                <w:bottom w:val="none" w:sz="0" w:space="0" w:color="auto"/>
                <w:right w:val="none" w:sz="0" w:space="0" w:color="auto"/>
              </w:divBdr>
            </w:div>
            <w:div w:id="888884328">
              <w:marLeft w:val="0"/>
              <w:marRight w:val="0"/>
              <w:marTop w:val="0"/>
              <w:marBottom w:val="0"/>
              <w:divBdr>
                <w:top w:val="none" w:sz="0" w:space="0" w:color="auto"/>
                <w:left w:val="none" w:sz="0" w:space="0" w:color="auto"/>
                <w:bottom w:val="none" w:sz="0" w:space="0" w:color="auto"/>
                <w:right w:val="none" w:sz="0" w:space="0" w:color="auto"/>
              </w:divBdr>
            </w:div>
            <w:div w:id="360479506">
              <w:marLeft w:val="0"/>
              <w:marRight w:val="0"/>
              <w:marTop w:val="0"/>
              <w:marBottom w:val="0"/>
              <w:divBdr>
                <w:top w:val="none" w:sz="0" w:space="0" w:color="auto"/>
                <w:left w:val="none" w:sz="0" w:space="0" w:color="auto"/>
                <w:bottom w:val="none" w:sz="0" w:space="0" w:color="auto"/>
                <w:right w:val="none" w:sz="0" w:space="0" w:color="auto"/>
              </w:divBdr>
            </w:div>
          </w:divsChild>
        </w:div>
        <w:div w:id="2067072351">
          <w:marLeft w:val="0"/>
          <w:marRight w:val="0"/>
          <w:marTop w:val="0"/>
          <w:marBottom w:val="0"/>
          <w:divBdr>
            <w:top w:val="none" w:sz="0" w:space="0" w:color="auto"/>
            <w:left w:val="none" w:sz="0" w:space="0" w:color="auto"/>
            <w:bottom w:val="none" w:sz="0" w:space="0" w:color="auto"/>
            <w:right w:val="none" w:sz="0" w:space="0" w:color="auto"/>
          </w:divBdr>
          <w:divsChild>
            <w:div w:id="2039548735">
              <w:marLeft w:val="0"/>
              <w:marRight w:val="0"/>
              <w:marTop w:val="0"/>
              <w:marBottom w:val="0"/>
              <w:divBdr>
                <w:top w:val="none" w:sz="0" w:space="0" w:color="auto"/>
                <w:left w:val="none" w:sz="0" w:space="0" w:color="auto"/>
                <w:bottom w:val="none" w:sz="0" w:space="0" w:color="auto"/>
                <w:right w:val="none" w:sz="0" w:space="0" w:color="auto"/>
              </w:divBdr>
            </w:div>
          </w:divsChild>
        </w:div>
        <w:div w:id="1454136770">
          <w:marLeft w:val="0"/>
          <w:marRight w:val="0"/>
          <w:marTop w:val="0"/>
          <w:marBottom w:val="0"/>
          <w:divBdr>
            <w:top w:val="none" w:sz="0" w:space="0" w:color="auto"/>
            <w:left w:val="none" w:sz="0" w:space="0" w:color="auto"/>
            <w:bottom w:val="none" w:sz="0" w:space="0" w:color="auto"/>
            <w:right w:val="none" w:sz="0" w:space="0" w:color="auto"/>
          </w:divBdr>
          <w:divsChild>
            <w:div w:id="592785550">
              <w:marLeft w:val="0"/>
              <w:marRight w:val="0"/>
              <w:marTop w:val="0"/>
              <w:marBottom w:val="0"/>
              <w:divBdr>
                <w:top w:val="none" w:sz="0" w:space="0" w:color="auto"/>
                <w:left w:val="none" w:sz="0" w:space="0" w:color="auto"/>
                <w:bottom w:val="none" w:sz="0" w:space="0" w:color="auto"/>
                <w:right w:val="none" w:sz="0" w:space="0" w:color="auto"/>
              </w:divBdr>
            </w:div>
            <w:div w:id="1198349618">
              <w:marLeft w:val="0"/>
              <w:marRight w:val="0"/>
              <w:marTop w:val="0"/>
              <w:marBottom w:val="0"/>
              <w:divBdr>
                <w:top w:val="none" w:sz="0" w:space="0" w:color="auto"/>
                <w:left w:val="none" w:sz="0" w:space="0" w:color="auto"/>
                <w:bottom w:val="none" w:sz="0" w:space="0" w:color="auto"/>
                <w:right w:val="none" w:sz="0" w:space="0" w:color="auto"/>
              </w:divBdr>
            </w:div>
            <w:div w:id="342898333">
              <w:marLeft w:val="0"/>
              <w:marRight w:val="0"/>
              <w:marTop w:val="0"/>
              <w:marBottom w:val="0"/>
              <w:divBdr>
                <w:top w:val="none" w:sz="0" w:space="0" w:color="auto"/>
                <w:left w:val="none" w:sz="0" w:space="0" w:color="auto"/>
                <w:bottom w:val="none" w:sz="0" w:space="0" w:color="auto"/>
                <w:right w:val="none" w:sz="0" w:space="0" w:color="auto"/>
              </w:divBdr>
            </w:div>
            <w:div w:id="1244729600">
              <w:marLeft w:val="0"/>
              <w:marRight w:val="0"/>
              <w:marTop w:val="0"/>
              <w:marBottom w:val="0"/>
              <w:divBdr>
                <w:top w:val="none" w:sz="0" w:space="0" w:color="auto"/>
                <w:left w:val="none" w:sz="0" w:space="0" w:color="auto"/>
                <w:bottom w:val="none" w:sz="0" w:space="0" w:color="auto"/>
                <w:right w:val="none" w:sz="0" w:space="0" w:color="auto"/>
              </w:divBdr>
            </w:div>
            <w:div w:id="811018726">
              <w:marLeft w:val="0"/>
              <w:marRight w:val="0"/>
              <w:marTop w:val="0"/>
              <w:marBottom w:val="0"/>
              <w:divBdr>
                <w:top w:val="none" w:sz="0" w:space="0" w:color="auto"/>
                <w:left w:val="none" w:sz="0" w:space="0" w:color="auto"/>
                <w:bottom w:val="none" w:sz="0" w:space="0" w:color="auto"/>
                <w:right w:val="none" w:sz="0" w:space="0" w:color="auto"/>
              </w:divBdr>
            </w:div>
            <w:div w:id="1893153525">
              <w:marLeft w:val="0"/>
              <w:marRight w:val="0"/>
              <w:marTop w:val="0"/>
              <w:marBottom w:val="0"/>
              <w:divBdr>
                <w:top w:val="none" w:sz="0" w:space="0" w:color="auto"/>
                <w:left w:val="none" w:sz="0" w:space="0" w:color="auto"/>
                <w:bottom w:val="none" w:sz="0" w:space="0" w:color="auto"/>
                <w:right w:val="none" w:sz="0" w:space="0" w:color="auto"/>
              </w:divBdr>
            </w:div>
          </w:divsChild>
        </w:div>
        <w:div w:id="293758662">
          <w:marLeft w:val="0"/>
          <w:marRight w:val="0"/>
          <w:marTop w:val="0"/>
          <w:marBottom w:val="0"/>
          <w:divBdr>
            <w:top w:val="none" w:sz="0" w:space="0" w:color="auto"/>
            <w:left w:val="none" w:sz="0" w:space="0" w:color="auto"/>
            <w:bottom w:val="none" w:sz="0" w:space="0" w:color="auto"/>
            <w:right w:val="none" w:sz="0" w:space="0" w:color="auto"/>
          </w:divBdr>
          <w:divsChild>
            <w:div w:id="756052376">
              <w:marLeft w:val="0"/>
              <w:marRight w:val="0"/>
              <w:marTop w:val="0"/>
              <w:marBottom w:val="0"/>
              <w:divBdr>
                <w:top w:val="none" w:sz="0" w:space="0" w:color="auto"/>
                <w:left w:val="none" w:sz="0" w:space="0" w:color="auto"/>
                <w:bottom w:val="none" w:sz="0" w:space="0" w:color="auto"/>
                <w:right w:val="none" w:sz="0" w:space="0" w:color="auto"/>
              </w:divBdr>
            </w:div>
            <w:div w:id="1922981673">
              <w:marLeft w:val="0"/>
              <w:marRight w:val="0"/>
              <w:marTop w:val="0"/>
              <w:marBottom w:val="0"/>
              <w:divBdr>
                <w:top w:val="none" w:sz="0" w:space="0" w:color="auto"/>
                <w:left w:val="none" w:sz="0" w:space="0" w:color="auto"/>
                <w:bottom w:val="none" w:sz="0" w:space="0" w:color="auto"/>
                <w:right w:val="none" w:sz="0" w:space="0" w:color="auto"/>
              </w:divBdr>
            </w:div>
            <w:div w:id="1556549963">
              <w:marLeft w:val="0"/>
              <w:marRight w:val="0"/>
              <w:marTop w:val="0"/>
              <w:marBottom w:val="0"/>
              <w:divBdr>
                <w:top w:val="none" w:sz="0" w:space="0" w:color="auto"/>
                <w:left w:val="none" w:sz="0" w:space="0" w:color="auto"/>
                <w:bottom w:val="none" w:sz="0" w:space="0" w:color="auto"/>
                <w:right w:val="none" w:sz="0" w:space="0" w:color="auto"/>
              </w:divBdr>
            </w:div>
            <w:div w:id="1810705438">
              <w:marLeft w:val="0"/>
              <w:marRight w:val="0"/>
              <w:marTop w:val="0"/>
              <w:marBottom w:val="0"/>
              <w:divBdr>
                <w:top w:val="none" w:sz="0" w:space="0" w:color="auto"/>
                <w:left w:val="none" w:sz="0" w:space="0" w:color="auto"/>
                <w:bottom w:val="none" w:sz="0" w:space="0" w:color="auto"/>
                <w:right w:val="none" w:sz="0" w:space="0" w:color="auto"/>
              </w:divBdr>
            </w:div>
          </w:divsChild>
        </w:div>
        <w:div w:id="1408065456">
          <w:marLeft w:val="0"/>
          <w:marRight w:val="0"/>
          <w:marTop w:val="0"/>
          <w:marBottom w:val="0"/>
          <w:divBdr>
            <w:top w:val="none" w:sz="0" w:space="0" w:color="auto"/>
            <w:left w:val="none" w:sz="0" w:space="0" w:color="auto"/>
            <w:bottom w:val="none" w:sz="0" w:space="0" w:color="auto"/>
            <w:right w:val="none" w:sz="0" w:space="0" w:color="auto"/>
          </w:divBdr>
        </w:div>
        <w:div w:id="437678746">
          <w:marLeft w:val="0"/>
          <w:marRight w:val="0"/>
          <w:marTop w:val="0"/>
          <w:marBottom w:val="0"/>
          <w:divBdr>
            <w:top w:val="none" w:sz="0" w:space="0" w:color="auto"/>
            <w:left w:val="none" w:sz="0" w:space="0" w:color="auto"/>
            <w:bottom w:val="none" w:sz="0" w:space="0" w:color="auto"/>
            <w:right w:val="none" w:sz="0" w:space="0" w:color="auto"/>
          </w:divBdr>
        </w:div>
        <w:div w:id="663045017">
          <w:marLeft w:val="0"/>
          <w:marRight w:val="0"/>
          <w:marTop w:val="0"/>
          <w:marBottom w:val="0"/>
          <w:divBdr>
            <w:top w:val="none" w:sz="0" w:space="0" w:color="auto"/>
            <w:left w:val="none" w:sz="0" w:space="0" w:color="auto"/>
            <w:bottom w:val="none" w:sz="0" w:space="0" w:color="auto"/>
            <w:right w:val="none" w:sz="0" w:space="0" w:color="auto"/>
          </w:divBdr>
        </w:div>
        <w:div w:id="1879393087">
          <w:marLeft w:val="0"/>
          <w:marRight w:val="0"/>
          <w:marTop w:val="0"/>
          <w:marBottom w:val="0"/>
          <w:divBdr>
            <w:top w:val="none" w:sz="0" w:space="0" w:color="auto"/>
            <w:left w:val="none" w:sz="0" w:space="0" w:color="auto"/>
            <w:bottom w:val="none" w:sz="0" w:space="0" w:color="auto"/>
            <w:right w:val="none" w:sz="0" w:space="0" w:color="auto"/>
          </w:divBdr>
        </w:div>
        <w:div w:id="1917862061">
          <w:marLeft w:val="0"/>
          <w:marRight w:val="0"/>
          <w:marTop w:val="0"/>
          <w:marBottom w:val="0"/>
          <w:divBdr>
            <w:top w:val="none" w:sz="0" w:space="0" w:color="auto"/>
            <w:left w:val="none" w:sz="0" w:space="0" w:color="auto"/>
            <w:bottom w:val="none" w:sz="0" w:space="0" w:color="auto"/>
            <w:right w:val="none" w:sz="0" w:space="0" w:color="auto"/>
          </w:divBdr>
        </w:div>
        <w:div w:id="1065026263">
          <w:marLeft w:val="0"/>
          <w:marRight w:val="0"/>
          <w:marTop w:val="0"/>
          <w:marBottom w:val="0"/>
          <w:divBdr>
            <w:top w:val="none" w:sz="0" w:space="0" w:color="auto"/>
            <w:left w:val="none" w:sz="0" w:space="0" w:color="auto"/>
            <w:bottom w:val="none" w:sz="0" w:space="0" w:color="auto"/>
            <w:right w:val="none" w:sz="0" w:space="0" w:color="auto"/>
          </w:divBdr>
        </w:div>
        <w:div w:id="1813596333">
          <w:marLeft w:val="0"/>
          <w:marRight w:val="0"/>
          <w:marTop w:val="0"/>
          <w:marBottom w:val="0"/>
          <w:divBdr>
            <w:top w:val="none" w:sz="0" w:space="0" w:color="auto"/>
            <w:left w:val="none" w:sz="0" w:space="0" w:color="auto"/>
            <w:bottom w:val="none" w:sz="0" w:space="0" w:color="auto"/>
            <w:right w:val="none" w:sz="0" w:space="0" w:color="auto"/>
          </w:divBdr>
        </w:div>
        <w:div w:id="924073874">
          <w:marLeft w:val="0"/>
          <w:marRight w:val="0"/>
          <w:marTop w:val="0"/>
          <w:marBottom w:val="0"/>
          <w:divBdr>
            <w:top w:val="none" w:sz="0" w:space="0" w:color="auto"/>
            <w:left w:val="none" w:sz="0" w:space="0" w:color="auto"/>
            <w:bottom w:val="none" w:sz="0" w:space="0" w:color="auto"/>
            <w:right w:val="none" w:sz="0" w:space="0" w:color="auto"/>
          </w:divBdr>
        </w:div>
        <w:div w:id="1809205282">
          <w:marLeft w:val="0"/>
          <w:marRight w:val="0"/>
          <w:marTop w:val="0"/>
          <w:marBottom w:val="0"/>
          <w:divBdr>
            <w:top w:val="none" w:sz="0" w:space="0" w:color="auto"/>
            <w:left w:val="none" w:sz="0" w:space="0" w:color="auto"/>
            <w:bottom w:val="none" w:sz="0" w:space="0" w:color="auto"/>
            <w:right w:val="none" w:sz="0" w:space="0" w:color="auto"/>
          </w:divBdr>
        </w:div>
        <w:div w:id="1356732039">
          <w:marLeft w:val="0"/>
          <w:marRight w:val="0"/>
          <w:marTop w:val="0"/>
          <w:marBottom w:val="0"/>
          <w:divBdr>
            <w:top w:val="none" w:sz="0" w:space="0" w:color="auto"/>
            <w:left w:val="none" w:sz="0" w:space="0" w:color="auto"/>
            <w:bottom w:val="none" w:sz="0" w:space="0" w:color="auto"/>
            <w:right w:val="none" w:sz="0" w:space="0" w:color="auto"/>
          </w:divBdr>
        </w:div>
        <w:div w:id="1814981804">
          <w:marLeft w:val="0"/>
          <w:marRight w:val="0"/>
          <w:marTop w:val="0"/>
          <w:marBottom w:val="0"/>
          <w:divBdr>
            <w:top w:val="none" w:sz="0" w:space="0" w:color="auto"/>
            <w:left w:val="none" w:sz="0" w:space="0" w:color="auto"/>
            <w:bottom w:val="none" w:sz="0" w:space="0" w:color="auto"/>
            <w:right w:val="none" w:sz="0" w:space="0" w:color="auto"/>
          </w:divBdr>
          <w:divsChild>
            <w:div w:id="1008799644">
              <w:marLeft w:val="0"/>
              <w:marRight w:val="0"/>
              <w:marTop w:val="0"/>
              <w:marBottom w:val="0"/>
              <w:divBdr>
                <w:top w:val="none" w:sz="0" w:space="0" w:color="auto"/>
                <w:left w:val="none" w:sz="0" w:space="0" w:color="auto"/>
                <w:bottom w:val="none" w:sz="0" w:space="0" w:color="auto"/>
                <w:right w:val="none" w:sz="0" w:space="0" w:color="auto"/>
              </w:divBdr>
            </w:div>
            <w:div w:id="1464350066">
              <w:marLeft w:val="0"/>
              <w:marRight w:val="0"/>
              <w:marTop w:val="0"/>
              <w:marBottom w:val="0"/>
              <w:divBdr>
                <w:top w:val="none" w:sz="0" w:space="0" w:color="auto"/>
                <w:left w:val="none" w:sz="0" w:space="0" w:color="auto"/>
                <w:bottom w:val="none" w:sz="0" w:space="0" w:color="auto"/>
                <w:right w:val="none" w:sz="0" w:space="0" w:color="auto"/>
              </w:divBdr>
            </w:div>
            <w:div w:id="1849178675">
              <w:marLeft w:val="0"/>
              <w:marRight w:val="0"/>
              <w:marTop w:val="0"/>
              <w:marBottom w:val="0"/>
              <w:divBdr>
                <w:top w:val="none" w:sz="0" w:space="0" w:color="auto"/>
                <w:left w:val="none" w:sz="0" w:space="0" w:color="auto"/>
                <w:bottom w:val="none" w:sz="0" w:space="0" w:color="auto"/>
                <w:right w:val="none" w:sz="0" w:space="0" w:color="auto"/>
              </w:divBdr>
            </w:div>
            <w:div w:id="1091510211">
              <w:marLeft w:val="0"/>
              <w:marRight w:val="0"/>
              <w:marTop w:val="0"/>
              <w:marBottom w:val="0"/>
              <w:divBdr>
                <w:top w:val="none" w:sz="0" w:space="0" w:color="auto"/>
                <w:left w:val="none" w:sz="0" w:space="0" w:color="auto"/>
                <w:bottom w:val="none" w:sz="0" w:space="0" w:color="auto"/>
                <w:right w:val="none" w:sz="0" w:space="0" w:color="auto"/>
              </w:divBdr>
            </w:div>
            <w:div w:id="1537111658">
              <w:marLeft w:val="0"/>
              <w:marRight w:val="0"/>
              <w:marTop w:val="0"/>
              <w:marBottom w:val="0"/>
              <w:divBdr>
                <w:top w:val="none" w:sz="0" w:space="0" w:color="auto"/>
                <w:left w:val="none" w:sz="0" w:space="0" w:color="auto"/>
                <w:bottom w:val="none" w:sz="0" w:space="0" w:color="auto"/>
                <w:right w:val="none" w:sz="0" w:space="0" w:color="auto"/>
              </w:divBdr>
            </w:div>
          </w:divsChild>
        </w:div>
        <w:div w:id="1011954280">
          <w:marLeft w:val="0"/>
          <w:marRight w:val="0"/>
          <w:marTop w:val="0"/>
          <w:marBottom w:val="0"/>
          <w:divBdr>
            <w:top w:val="none" w:sz="0" w:space="0" w:color="auto"/>
            <w:left w:val="none" w:sz="0" w:space="0" w:color="auto"/>
            <w:bottom w:val="none" w:sz="0" w:space="0" w:color="auto"/>
            <w:right w:val="none" w:sz="0" w:space="0" w:color="auto"/>
          </w:divBdr>
        </w:div>
        <w:div w:id="1185098717">
          <w:marLeft w:val="0"/>
          <w:marRight w:val="0"/>
          <w:marTop w:val="0"/>
          <w:marBottom w:val="0"/>
          <w:divBdr>
            <w:top w:val="none" w:sz="0" w:space="0" w:color="auto"/>
            <w:left w:val="none" w:sz="0" w:space="0" w:color="auto"/>
            <w:bottom w:val="none" w:sz="0" w:space="0" w:color="auto"/>
            <w:right w:val="none" w:sz="0" w:space="0" w:color="auto"/>
          </w:divBdr>
        </w:div>
        <w:div w:id="162496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m.ox.ac.uk/publications/8350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ox.ac.uk/research/research-groups/channon-group-cardiovascular-functional-genomics-and-redox-signalling-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F1959C849F48DBB67AEF9384412B50"/>
        <w:category>
          <w:name w:val="General"/>
          <w:gallery w:val="placeholder"/>
        </w:category>
        <w:types>
          <w:type w:val="bbPlcHdr"/>
        </w:types>
        <w:behaviors>
          <w:behavior w:val="content"/>
        </w:behaviors>
        <w:guid w:val="{93DCBF09-CA94-4354-AB23-DB3E716E679D}"/>
      </w:docPartPr>
      <w:docPartBody>
        <w:p w:rsidR="00110EB2" w:rsidRDefault="003610C0" w:rsidP="003610C0">
          <w:pPr>
            <w:pStyle w:val="C5F1959C849F48DBB67AEF9384412B50"/>
          </w:pPr>
          <w:r w:rsidRPr="004F12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0"/>
    <w:rsid w:val="00105A21"/>
    <w:rsid w:val="00110EB2"/>
    <w:rsid w:val="001C3F92"/>
    <w:rsid w:val="003610C0"/>
    <w:rsid w:val="00735522"/>
    <w:rsid w:val="009C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C0"/>
    <w:rPr>
      <w:color w:val="808080"/>
    </w:rPr>
  </w:style>
  <w:style w:type="paragraph" w:customStyle="1" w:styleId="C5F1959C849F48DBB67AEF9384412B50">
    <w:name w:val="C5F1959C849F48DBB67AEF9384412B50"/>
    <w:rsid w:val="00361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CDADE-76C2-4ED7-B207-A07DB8F6A6C1}"/>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23</cp:revision>
  <dcterms:created xsi:type="dcterms:W3CDTF">2021-07-28T12:39:00Z</dcterms:created>
  <dcterms:modified xsi:type="dcterms:W3CDTF">2021-09-10T08:10:00Z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