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7FB932B3" w:rsidP="7FD3CFA3" w:rsidRDefault="3EE970AA" w14:paraId="44A182B6" w14:textId="61097C17">
      <w:r w:rsidRPr="7FD3CFA3">
        <w:rPr>
          <w:rStyle w:val="TitleChar"/>
        </w:rPr>
        <w:t>PI profile</w:t>
      </w:r>
    </w:p>
    <w:p w:rsidRPr="00904427" w:rsidR="00904427" w:rsidP="7FD3CFA3" w:rsidRDefault="00D461D2" w14:paraId="1C117097" w14:textId="1C955BEF">
      <w:pPr>
        <w:pStyle w:val="Heading2"/>
        <w:rPr>
          <w:sz w:val="32"/>
          <w:szCs w:val="32"/>
        </w:rPr>
      </w:pPr>
      <w:r w:rsidRPr="7FD3CFA3">
        <w:rPr>
          <w:sz w:val="28"/>
          <w:szCs w:val="28"/>
        </w:rPr>
        <w:t>[First name] [Surname]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2546"/>
        <w:gridCol w:w="6469"/>
      </w:tblGrid>
      <w:tr w:rsidR="7FB932B3" w:rsidTr="34C7EBA1" w14:paraId="797766DF" w14:textId="77777777">
        <w:tc>
          <w:tcPr>
            <w:tcW w:w="2546" w:type="dxa"/>
            <w:tcMar/>
          </w:tcPr>
          <w:p w:rsidR="582D06AA" w:rsidP="34C7EBA1" w:rsidRDefault="063FF700" w14:paraId="740EF19B" w14:textId="13BDA85A">
            <w:pPr>
              <w:pStyle w:val="Normal"/>
            </w:pPr>
            <w:r w:rsidR="2C2BF440">
              <w:drawing>
                <wp:inline wp14:editId="34C7EBA1" wp14:anchorId="276C79D1">
                  <wp:extent cx="1476375" cy="1476375"/>
                  <wp:effectExtent l="0" t="0" r="0" b="0"/>
                  <wp:docPr id="1845772355" name="" title=""/>
                  <wp:cNvGraphicFramePr>
                    <a:graphicFrameLocks noChangeAspect="1"/>
                  </wp:cNvGraphicFramePr>
                  <a:graphic>
                    <a:graphicData uri="http://schemas.openxmlformats.org/drawingml/2006/picture">
                      <pic:pic>
                        <pic:nvPicPr>
                          <pic:cNvPr id="0" name=""/>
                          <pic:cNvPicPr/>
                        </pic:nvPicPr>
                        <pic:blipFill>
                          <a:blip r:embed="R43ef91e310574dec">
                            <a:extLst>
                              <a:ext xmlns:a="http://schemas.openxmlformats.org/drawingml/2006/main" uri="{28A0092B-C50C-407E-A947-70E740481C1C}">
                                <a14:useLocalDpi val="0"/>
                              </a:ext>
                            </a:extLst>
                          </a:blip>
                          <a:stretch>
                            <a:fillRect/>
                          </a:stretch>
                        </pic:blipFill>
                        <pic:spPr>
                          <a:xfrm>
                            <a:off x="0" y="0"/>
                            <a:ext cx="1476375" cy="1476375"/>
                          </a:xfrm>
                          <a:prstGeom prst="rect">
                            <a:avLst/>
                          </a:prstGeom>
                        </pic:spPr>
                      </pic:pic>
                    </a:graphicData>
                  </a:graphic>
                </wp:inline>
              </w:drawing>
            </w:r>
          </w:p>
        </w:tc>
        <w:tc>
          <w:tcPr>
            <w:tcW w:w="6469" w:type="dxa"/>
            <w:tcMar/>
            <w:vAlign w:val="center"/>
          </w:tcPr>
          <w:p w:rsidR="07F49568" w:rsidP="7FB932B3" w:rsidRDefault="07F49568" w14:paraId="55E77259" w14:textId="7491CC61">
            <w:pPr>
              <w:spacing w:line="259" w:lineRule="auto"/>
              <w:rPr>
                <w:rFonts w:ascii="Calibri" w:hAnsi="Calibri" w:eastAsia="Calibri" w:cs="Calibri"/>
                <w:b w:val="1"/>
                <w:bCs w:val="1"/>
              </w:rPr>
            </w:pPr>
            <w:proofErr w:type="spellStart"/>
            <w:r w:rsidRPr="34C7EBA1" w:rsidR="07F49568">
              <w:rPr>
                <w:rFonts w:ascii="Calibri" w:hAnsi="Calibri" w:eastAsia="Calibri" w:cs="Calibri"/>
                <w:b w:val="1"/>
                <w:bCs w:val="1"/>
              </w:rPr>
              <w:t>Dr.</w:t>
            </w:r>
            <w:proofErr w:type="spellEnd"/>
            <w:r w:rsidRPr="34C7EBA1" w:rsidR="07F49568">
              <w:rPr>
                <w:rFonts w:ascii="Calibri" w:hAnsi="Calibri" w:eastAsia="Calibri" w:cs="Calibri"/>
                <w:b w:val="1"/>
                <w:bCs w:val="1"/>
              </w:rPr>
              <w:t xml:space="preserve"> </w:t>
            </w:r>
            <w:r w:rsidRPr="34C7EBA1" w:rsidR="41178861">
              <w:rPr>
                <w:rFonts w:ascii="Calibri" w:hAnsi="Calibri" w:eastAsia="Calibri" w:cs="Calibri"/>
                <w:b w:val="1"/>
                <w:bCs w:val="1"/>
              </w:rPr>
              <w:t>Benedikt Kessler</w:t>
            </w:r>
          </w:p>
          <w:p w:rsidR="7FB932B3" w:rsidP="34C7EBA1" w:rsidRDefault="7FB932B3" w14:paraId="6A690A00" w14:textId="47BE56A1">
            <w:pPr>
              <w:rPr>
                <w:rFonts w:ascii="Calibri" w:hAnsi="Calibri" w:eastAsia="Calibri" w:cs="Calibri"/>
              </w:rPr>
            </w:pPr>
            <w:r w:rsidRPr="34C7EBA1" w:rsidR="7FB932B3">
              <w:rPr>
                <w:rFonts w:ascii="Calibri" w:hAnsi="Calibri" w:eastAsia="Calibri" w:cs="Calibri"/>
                <w:b w:val="1"/>
                <w:bCs w:val="1"/>
              </w:rPr>
              <w:t>Titles</w:t>
            </w:r>
            <w:r w:rsidRPr="34C7EBA1" w:rsidR="7FB932B3">
              <w:rPr>
                <w:rFonts w:ascii="Calibri" w:hAnsi="Calibri" w:eastAsia="Calibri" w:cs="Calibri"/>
              </w:rPr>
              <w:t xml:space="preserve">: </w:t>
            </w:r>
            <w:r w:rsidRPr="34C7EBA1" w:rsidR="0065112B">
              <w:rPr>
                <w:rFonts w:ascii="Calibri" w:hAnsi="Calibri" w:eastAsia="Calibri" w:cs="Calibri"/>
              </w:rPr>
              <w:t xml:space="preserve">Professor of </w:t>
            </w:r>
            <w:r w:rsidRPr="34C7EBA1" w:rsidR="3C34A1E9">
              <w:rPr>
                <w:rFonts w:ascii="Calibri" w:hAnsi="Calibri" w:eastAsia="Calibri" w:cs="Calibri"/>
              </w:rPr>
              <w:t>Biochemistry and Life Science Mass Spectrometry</w:t>
            </w:r>
          </w:p>
          <w:p w:rsidR="7FB932B3" w:rsidP="34C7EBA1" w:rsidRDefault="4C15D40A" w14:paraId="11C46B0A" w14:textId="7621A6FA">
            <w:pPr>
              <w:rPr>
                <w:rFonts w:ascii="Calibri" w:hAnsi="Calibri" w:eastAsia="Calibri" w:cs="Calibri"/>
              </w:rPr>
            </w:pPr>
            <w:r w:rsidRPr="34C7EBA1" w:rsidR="4C15D40A">
              <w:rPr>
                <w:rFonts w:ascii="Calibri" w:hAnsi="Calibri" w:eastAsia="Calibri" w:cs="Calibri"/>
                <w:b w:val="1"/>
                <w:bCs w:val="1"/>
              </w:rPr>
              <w:t>Location</w:t>
            </w:r>
            <w:r w:rsidRPr="34C7EBA1" w:rsidR="4C15D40A">
              <w:rPr>
                <w:rFonts w:ascii="Calibri" w:hAnsi="Calibri" w:eastAsia="Calibri" w:cs="Calibri"/>
              </w:rPr>
              <w:t xml:space="preserve">: </w:t>
            </w:r>
            <w:r w:rsidRPr="34C7EBA1" w:rsidR="158E2DA6">
              <w:rPr>
                <w:rFonts w:ascii="Calibri" w:hAnsi="Calibri" w:eastAsia="Calibri" w:cs="Calibri"/>
              </w:rPr>
              <w:t>Target Discovery Institute</w:t>
            </w:r>
          </w:p>
          <w:p w:rsidR="7FB932B3" w:rsidP="7FD3CFA3" w:rsidRDefault="4C15D40A" w14:paraId="51B94C60" w14:textId="42DD0688">
            <w:pPr>
              <w:rPr>
                <w:rFonts w:ascii="Calibri" w:hAnsi="Calibri" w:eastAsia="Calibri" w:cs="Calibri"/>
              </w:rPr>
            </w:pPr>
            <w:r w:rsidRPr="34C7EBA1" w:rsidR="4C15D40A">
              <w:rPr>
                <w:rFonts w:ascii="Calibri" w:hAnsi="Calibri" w:eastAsia="Calibri" w:cs="Calibri"/>
                <w:b w:val="1"/>
                <w:bCs w:val="1"/>
              </w:rPr>
              <w:t>Department</w:t>
            </w:r>
            <w:r w:rsidRPr="34C7EBA1" w:rsidR="4C15D40A">
              <w:rPr>
                <w:rFonts w:ascii="Calibri" w:hAnsi="Calibri" w:eastAsia="Calibri" w:cs="Calibri"/>
              </w:rPr>
              <w:t>: Nuffield Department of Medicine</w:t>
            </w:r>
            <w:r w:rsidRPr="34C7EBA1" w:rsidR="4BE68199">
              <w:rPr>
                <w:rFonts w:ascii="Calibri" w:hAnsi="Calibri" w:eastAsia="Calibri" w:cs="Calibri"/>
              </w:rPr>
              <w:t xml:space="preserve"> </w:t>
            </w:r>
          </w:p>
          <w:p w:rsidR="7FB932B3" w:rsidP="7FB932B3" w:rsidRDefault="7FB932B3" w14:paraId="3C80489F" w14:textId="168071A9">
            <w:pPr>
              <w:rPr>
                <w:rFonts w:ascii="Calibri" w:hAnsi="Calibri" w:eastAsia="Calibri" w:cs="Calibri"/>
              </w:rPr>
            </w:pPr>
            <w:r w:rsidRPr="34C7EBA1" w:rsidR="7FB932B3">
              <w:rPr>
                <w:rFonts w:ascii="Calibri" w:hAnsi="Calibri" w:eastAsia="Calibri" w:cs="Calibri"/>
                <w:b w:val="1"/>
                <w:bCs w:val="1"/>
              </w:rPr>
              <w:t>Group</w:t>
            </w:r>
            <w:r w:rsidRPr="34C7EBA1" w:rsidR="7FB932B3">
              <w:rPr>
                <w:rFonts w:ascii="Calibri" w:hAnsi="Calibri" w:eastAsia="Calibri" w:cs="Calibri"/>
              </w:rPr>
              <w:t xml:space="preserve">: </w:t>
            </w:r>
            <w:r w:rsidRPr="34C7EBA1" w:rsidR="7177CC2E">
              <w:rPr>
                <w:rFonts w:ascii="Calibri" w:hAnsi="Calibri" w:eastAsia="Calibri" w:cs="Calibri"/>
              </w:rPr>
              <w:t>Kessler</w:t>
            </w:r>
          </w:p>
          <w:p w:rsidR="7FB932B3" w:rsidP="34C7EBA1" w:rsidRDefault="7FB932B3" w14:paraId="4F22593C" w14:textId="1CDD5CBC">
            <w:pPr>
              <w:pStyle w:val="Normal"/>
              <w:rPr>
                <w:rFonts w:ascii="Calibri" w:hAnsi="Calibri" w:eastAsia="Calibri" w:cs="Calibri"/>
                <w:noProof w:val="0"/>
                <w:sz w:val="22"/>
                <w:szCs w:val="22"/>
                <w:lang w:val="en-GB"/>
              </w:rPr>
            </w:pPr>
            <w:r w:rsidRPr="34C7EBA1" w:rsidR="7FB932B3">
              <w:rPr>
                <w:rFonts w:ascii="Calibri" w:hAnsi="Calibri" w:eastAsia="Calibri" w:cs="Calibri"/>
                <w:b w:val="1"/>
                <w:bCs w:val="1"/>
              </w:rPr>
              <w:t>Webpage</w:t>
            </w:r>
            <w:r w:rsidRPr="34C7EBA1" w:rsidR="7FB932B3">
              <w:rPr>
                <w:rFonts w:ascii="Calibri" w:hAnsi="Calibri" w:eastAsia="Calibri" w:cs="Calibri"/>
              </w:rPr>
              <w:t xml:space="preserve">: </w:t>
            </w:r>
            <w:hyperlink r:id="Rd3c8bfeb47af4007">
              <w:r w:rsidRPr="34C7EBA1" w:rsidR="0BDCBD15">
                <w:rPr>
                  <w:rStyle w:val="Hyperlink"/>
                  <w:rFonts w:ascii="Calibri" w:hAnsi="Calibri" w:eastAsia="Calibri" w:cs="Calibri"/>
                  <w:noProof w:val="0"/>
                  <w:sz w:val="22"/>
                  <w:szCs w:val="22"/>
                  <w:lang w:val="en-GB"/>
                </w:rPr>
                <w:t>TDI Mass Spectrometry Laboratory — Target Discovery Institute (ox.ac.uk)</w:t>
              </w:r>
            </w:hyperlink>
          </w:p>
          <w:p w:rsidR="00A33B99" w:rsidP="7FB932B3" w:rsidRDefault="7FB932B3" w14:paraId="17AE8EB9" w14:textId="6CFC0E7F">
            <w:pPr>
              <w:spacing w:line="259" w:lineRule="auto"/>
              <w:rPr>
                <w:rFonts w:ascii="Calibri" w:hAnsi="Calibri" w:eastAsia="Calibri" w:cs="Calibri"/>
              </w:rPr>
            </w:pPr>
            <w:r w:rsidRPr="34C7EBA1" w:rsidR="7FB932B3">
              <w:rPr>
                <w:rFonts w:ascii="Calibri" w:hAnsi="Calibri" w:eastAsia="Calibri" w:cs="Calibri"/>
                <w:b w:val="1"/>
                <w:bCs w:val="1"/>
              </w:rPr>
              <w:t>Email</w:t>
            </w:r>
            <w:r w:rsidRPr="34C7EBA1" w:rsidR="7FB932B3">
              <w:rPr>
                <w:rFonts w:ascii="Calibri" w:hAnsi="Calibri" w:eastAsia="Calibri" w:cs="Calibri"/>
              </w:rPr>
              <w:t xml:space="preserve">: </w:t>
            </w:r>
            <w:r w:rsidRPr="34C7EBA1" w:rsidR="08E85285">
              <w:rPr>
                <w:rFonts w:ascii="Calibri" w:hAnsi="Calibri" w:eastAsia="Calibri" w:cs="Calibri"/>
              </w:rPr>
              <w:t>benedikt.kessler@ndm.ox.ac.uk</w:t>
            </w:r>
          </w:p>
          <w:p w:rsidR="00904427" w:rsidP="7FB932B3" w:rsidRDefault="00A33B99" w14:paraId="37A7AF9B" w14:textId="5755E796">
            <w:pPr>
              <w:spacing w:line="259" w:lineRule="auto"/>
              <w:rPr>
                <w:rFonts w:ascii="Calibri" w:hAnsi="Calibri" w:eastAsia="Calibri" w:cs="Calibri"/>
              </w:rPr>
            </w:pPr>
            <w:r w:rsidRPr="34C7EBA1" w:rsidR="08E85285">
              <w:rPr>
                <w:rFonts w:ascii="Calibri" w:hAnsi="Calibri" w:eastAsia="Calibri" w:cs="Calibri"/>
                <w:b w:val="1"/>
                <w:bCs w:val="1"/>
              </w:rPr>
              <w:t>Lab manager</w:t>
            </w:r>
            <w:r w:rsidRPr="34C7EBA1" w:rsidR="00A33B99">
              <w:rPr>
                <w:rFonts w:ascii="Calibri" w:hAnsi="Calibri" w:eastAsia="Calibri" w:cs="Calibri"/>
              </w:rPr>
              <w:t xml:space="preserve">: </w:t>
            </w:r>
            <w:r w:rsidRPr="34C7EBA1" w:rsidR="5A157719">
              <w:rPr>
                <w:rFonts w:ascii="Calibri" w:hAnsi="Calibri" w:eastAsia="Calibri" w:cs="Calibri"/>
              </w:rPr>
              <w:t>Svenja Hester (svenja.hester@ndm.ox.ac.uk)</w:t>
            </w:r>
          </w:p>
        </w:tc>
      </w:tr>
    </w:tbl>
    <w:p w:rsidR="7FD3CFA3" w:rsidP="7FD3CFA3" w:rsidRDefault="7FD3CFA3" w14:paraId="7D3A9C97" w14:textId="16E14DBD">
      <w:pPr>
        <w:pStyle w:val="Heading3"/>
      </w:pPr>
    </w:p>
    <w:p w:rsidR="6A7A4237" w:rsidP="7FD3CFA3" w:rsidRDefault="6A7A4237" w14:paraId="3E8D01B8" w14:textId="40436F47">
      <w:pPr>
        <w:pStyle w:val="Heading3"/>
      </w:pPr>
      <w:r>
        <w:t xml:space="preserve">GMS themes: </w:t>
      </w:r>
    </w:p>
    <w:p w:rsidR="71F92AB5" w:rsidRDefault="71F92AB5" w14:paraId="6A63466E" w14:textId="5A635CBF">
      <w:r>
        <w:t>[</w:t>
      </w:r>
      <w:r w:rsidR="6A7A4237">
        <w:t>Please retain any that describe your research, deleting others:</w:t>
      </w:r>
      <w:r w:rsidR="6F57A45F">
        <w:t>]</w:t>
      </w:r>
    </w:p>
    <w:p w:rsidR="6A7A4237" w:rsidP="7FD3CFA3" w:rsidRDefault="6A7A4237" w14:paraId="17D75D69" w14:textId="6C5DB8C3">
      <w:pPr>
        <w:pStyle w:val="ListParagraph"/>
        <w:numPr>
          <w:ilvl w:val="0"/>
          <w:numId w:val="4"/>
        </w:numPr>
        <w:rPr/>
      </w:pPr>
      <w:r w:rsidR="6A7A4237">
        <w:rPr/>
        <w:t>Genomic and –</w:t>
      </w:r>
      <w:proofErr w:type="spellStart"/>
      <w:r w:rsidR="6A7A4237">
        <w:rPr/>
        <w:t>omic</w:t>
      </w:r>
      <w:proofErr w:type="spellEnd"/>
      <w:r w:rsidR="6A7A4237">
        <w:rPr/>
        <w:t xml:space="preserve"> technologies</w:t>
      </w:r>
    </w:p>
    <w:p w:rsidR="6FA1975F" w:rsidP="34C7EBA1" w:rsidRDefault="6FA1975F" w14:paraId="3F2D8758" w14:textId="23BCC6B7">
      <w:pPr>
        <w:pStyle w:val="ListParagraph"/>
        <w:numPr>
          <w:ilvl w:val="0"/>
          <w:numId w:val="4"/>
        </w:numPr>
        <w:rPr/>
      </w:pPr>
      <w:r w:rsidR="6FA1975F">
        <w:rPr/>
        <w:t>Proteomics</w:t>
      </w:r>
    </w:p>
    <w:p w:rsidR="6A7A4237" w:rsidP="7FD3CFA3" w:rsidRDefault="6A7A4237" w14:paraId="104FE72A" w14:textId="255D0DAC">
      <w:pPr>
        <w:pStyle w:val="ListParagraph"/>
        <w:numPr>
          <w:ilvl w:val="0"/>
          <w:numId w:val="4"/>
        </w:numPr>
      </w:pPr>
      <w:r>
        <w:t>From genes to clinic (target discovery, structural biology, medicinal chemistry)</w:t>
      </w:r>
    </w:p>
    <w:p w:rsidR="6A7A4237" w:rsidP="7FD3CFA3" w:rsidRDefault="6A7A4237" w14:paraId="0AA15045" w14:textId="5DDBB7BE">
      <w:pPr>
        <w:pStyle w:val="ListParagraph"/>
        <w:numPr>
          <w:ilvl w:val="0"/>
          <w:numId w:val="4"/>
        </w:numPr>
      </w:pPr>
      <w:r>
        <w:t>Application of genomics in the clinic (diagnostics and therapeutics)</w:t>
      </w:r>
    </w:p>
    <w:p w:rsidR="1E925C02" w:rsidP="7FB932B3" w:rsidRDefault="1E925C02" w14:paraId="596B81AD" w14:textId="19A71332">
      <w:pPr>
        <w:pStyle w:val="Heading3"/>
        <w:rPr>
          <w:rFonts w:ascii="Calibri Light" w:hAnsi="Calibri Light"/>
          <w:color w:val="1F3763"/>
        </w:rPr>
      </w:pPr>
      <w:r w:rsidR="1E925C02">
        <w:rPr/>
        <w:t>Research Overview</w:t>
      </w:r>
    </w:p>
    <w:p w:rsidR="4EF409F8" w:rsidRDefault="4EF409F8" w14:paraId="2B8E421B" w14:textId="5FCC2355"/>
    <w:p w:rsidR="4EF409F8" w:rsidP="34C7EBA1" w:rsidRDefault="4EF409F8" w14:paraId="6C2FB5BC" w14:textId="38B35122">
      <w:pPr>
        <w:spacing w:line="240" w:lineRule="auto"/>
        <w:rPr>
          <w:rFonts w:ascii="Calibri" w:hAnsi="Calibri" w:eastAsia="Calibri" w:cs="Calibri"/>
          <w:b w:val="1"/>
          <w:bCs w:val="1"/>
          <w:i w:val="1"/>
          <w:iCs w:val="1"/>
          <w:noProof w:val="0"/>
          <w:sz w:val="22"/>
          <w:szCs w:val="22"/>
          <w:lang w:val="en-GB"/>
        </w:rPr>
      </w:pPr>
      <w:r w:rsidRPr="34C7EBA1" w:rsidR="4EF409F8">
        <w:rPr>
          <w:rFonts w:ascii="Calibri" w:hAnsi="Calibri" w:eastAsia="Calibri" w:cs="Calibri"/>
          <w:b w:val="1"/>
          <w:bCs w:val="1"/>
          <w:noProof w:val="0"/>
          <w:sz w:val="22"/>
          <w:szCs w:val="22"/>
          <w:lang w:val="en-GB"/>
        </w:rPr>
        <w:t>A bioinformatics approach to study the cellular ubiquitin system in health &amp; disease</w:t>
      </w:r>
      <w:r>
        <w:tab/>
      </w:r>
    </w:p>
    <w:p w:rsidR="4EF409F8" w:rsidP="34C7EBA1" w:rsidRDefault="4EF409F8" w14:paraId="40F6D6C6" w14:textId="4A0C6A29">
      <w:pPr>
        <w:spacing w:line="240" w:lineRule="auto"/>
      </w:pPr>
      <w:r w:rsidRPr="34C7EBA1" w:rsidR="4EF409F8">
        <w:rPr>
          <w:rFonts w:ascii="Calibri" w:hAnsi="Calibri" w:eastAsia="Calibri" w:cs="Calibri"/>
          <w:noProof w:val="0"/>
          <w:sz w:val="22"/>
          <w:szCs w:val="22"/>
          <w:lang w:val="en-GB"/>
        </w:rPr>
        <w:t>The Ubiquitin System is indispensable for a human cell as it controls several cellular functions including degradation, autophagy, DNA repair and cell proliferation. This control occurs through the conjugation of ubiquitin to proteins, which can influence multiple aspects of their functionality, such as their activity, localisation or half-life (turnover).</w:t>
      </w:r>
    </w:p>
    <w:p w:rsidR="4EF409F8" w:rsidP="34C7EBA1" w:rsidRDefault="4EF409F8" w14:paraId="5F405068" w14:textId="73EBBE1B">
      <w:pPr>
        <w:spacing w:line="240" w:lineRule="auto"/>
      </w:pPr>
      <w:r w:rsidRPr="34C7EBA1" w:rsidR="4EF409F8">
        <w:rPr>
          <w:rFonts w:ascii="Calibri" w:hAnsi="Calibri" w:eastAsia="Calibri" w:cs="Calibri"/>
          <w:noProof w:val="0"/>
          <w:sz w:val="22"/>
          <w:szCs w:val="22"/>
          <w:lang w:val="en-GB"/>
        </w:rPr>
        <w:t xml:space="preserve">The ubiquitination of target proteins is complex, with the formation/removal of various poly-ubiquitin chain linkages being carried out by the conjugating enzymes (E1, E2 and E3) as well as by the erasers deubiquitinating enzymes (DUBs). The balance between ubiquitin conjugation and de-conjugation is crucial and well-regulated in cells. Many studies indicate that a dysfunction of this system could lead to numerous human diseases including cancer and </w:t>
      </w:r>
      <w:r w:rsidRPr="34C7EBA1" w:rsidR="4EF409F8">
        <w:rPr>
          <w:rFonts w:ascii="Calibri" w:hAnsi="Calibri" w:eastAsia="Calibri" w:cs="Calibri"/>
          <w:noProof w:val="0"/>
          <w:color w:val="000000" w:themeColor="text1" w:themeTint="FF" w:themeShade="FF"/>
          <w:sz w:val="22"/>
          <w:szCs w:val="22"/>
          <w:lang w:val="en-GB"/>
        </w:rPr>
        <w:t xml:space="preserve">neurodegenerative </w:t>
      </w:r>
      <w:r w:rsidRPr="34C7EBA1" w:rsidR="4EF409F8">
        <w:rPr>
          <w:rFonts w:ascii="Calibri" w:hAnsi="Calibri" w:eastAsia="Calibri" w:cs="Calibri"/>
          <w:noProof w:val="0"/>
          <w:sz w:val="22"/>
          <w:szCs w:val="22"/>
          <w:lang w:val="en-GB"/>
        </w:rPr>
        <w:t xml:space="preserve">disorders. </w:t>
      </w:r>
    </w:p>
    <w:p w:rsidR="4EF409F8" w:rsidP="34C7EBA1" w:rsidRDefault="4EF409F8" w14:paraId="3E3AC178" w14:textId="40140879">
      <w:pPr>
        <w:spacing w:line="240" w:lineRule="auto"/>
      </w:pPr>
      <w:r w:rsidRPr="34C7EBA1" w:rsidR="4EF409F8">
        <w:rPr>
          <w:rFonts w:ascii="Calibri" w:hAnsi="Calibri" w:eastAsia="Calibri" w:cs="Calibri"/>
          <w:noProof w:val="0"/>
          <w:sz w:val="22"/>
          <w:szCs w:val="22"/>
          <w:lang w:val="en-GB"/>
        </w:rPr>
        <w:t>Global approaches to determine the molecular function of components of the ubiquitin system (E3 and DUBs) include deep proteome, ubiquitome and interactome based on mass spectrometry studies, which are applied in our laboratory. The cutting-edge of mass spectrometry technology as well as molecular tools give us the opportunity to gain unprecedented depth and novel molecular insights into these cellular processes. Nevertheless, the data analysis for such complex -omic studies is still challenging and merits the development of more advanced mining tools. Therefore, we are looking for a highly motivated individual with a keen interest in molecular/ cellular biology and experience in programming as well as bioinformatics to i) help in the development of an –omics data analysis workflow and ii) apply this to untangle complex cellular –omics (proteomics / transcriptomics / ubiquitomics) data sets.</w:t>
      </w:r>
    </w:p>
    <w:p w:rsidR="34C7EBA1" w:rsidP="34C7EBA1" w:rsidRDefault="34C7EBA1" w14:paraId="212673BB" w14:textId="3595283C">
      <w:pPr>
        <w:pStyle w:val="Normal"/>
        <w:rPr>
          <w:rFonts w:ascii="Calibri" w:hAnsi="Calibri" w:eastAsia="Calibri" w:cs="Calibri"/>
        </w:rPr>
      </w:pPr>
    </w:p>
    <w:p w:rsidR="6528CCDC" w:rsidP="34C7EBA1" w:rsidRDefault="6528CCDC" w14:paraId="2A05E826" w14:textId="2F27EC11">
      <w:pPr>
        <w:pStyle w:val="Normal"/>
        <w:bidi w:val="0"/>
        <w:spacing w:before="0" w:beforeAutospacing="off" w:after="160" w:afterAutospacing="off" w:line="259" w:lineRule="auto"/>
        <w:ind w:left="0" w:right="0"/>
        <w:jc w:val="left"/>
      </w:pPr>
      <w:r w:rsidRPr="34C7EBA1" w:rsidR="6528CCDC">
        <w:rPr>
          <w:rStyle w:val="Heading3Char"/>
        </w:rPr>
        <w:t>Project areas</w:t>
      </w:r>
      <w:r w:rsidRPr="34C7EBA1" w:rsidR="5A9BDCA9">
        <w:rPr>
          <w:rStyle w:val="Heading3Char"/>
        </w:rPr>
        <w:t>:</w:t>
      </w:r>
      <w:r w:rsidR="63FD05EE">
        <w:rPr/>
        <w:t xml:space="preserve"> </w:t>
      </w:r>
      <w:r w:rsidR="0D98EF2A">
        <w:rPr/>
        <w:t>Genomics and –Omics technologies, proteomics, mass spectrometry, bioinformatics, ubiquitin system in cancer cells, protein turnover</w:t>
      </w:r>
    </w:p>
    <w:p w:rsidR="1E925C02" w:rsidP="7FB932B3" w:rsidRDefault="1E925C02" w14:paraId="6545E0F8" w14:textId="1A6EB5C2">
      <w:pPr>
        <w:pStyle w:val="Heading3"/>
        <w:rPr>
          <w:rFonts w:ascii="Calibri Light" w:hAnsi="Calibri Light"/>
          <w:color w:val="1F3763"/>
        </w:rPr>
      </w:pPr>
      <w:r w:rsidRPr="7FB932B3">
        <w:t>Specific project proposals:</w:t>
      </w:r>
    </w:p>
    <w:p w:rsidRPr="002302D4" w:rsidR="002302D4" w:rsidP="34C7EBA1" w:rsidRDefault="29F2792C" w14:paraId="20CA2220" w14:textId="135972CA">
      <w:pPr>
        <w:pStyle w:val="ListParagraph"/>
        <w:numPr>
          <w:ilvl w:val="0"/>
          <w:numId w:val="10"/>
        </w:numPr>
        <w:spacing w:line="240" w:lineRule="exact"/>
        <w:rPr>
          <w:rFonts w:ascii="Calibri" w:hAnsi="Calibri" w:eastAsia="Calibri" w:cs="Calibri" w:asciiTheme="minorAscii" w:hAnsiTheme="minorAscii" w:eastAsiaTheme="minorAscii" w:cstheme="minorAscii"/>
          <w:sz w:val="22"/>
          <w:szCs w:val="22"/>
        </w:rPr>
      </w:pPr>
      <w:r w:rsidRPr="34C7EBA1" w:rsidR="0D5D3FB3">
        <w:rPr>
          <w:rFonts w:ascii="Times New Roman" w:hAnsi="Times New Roman" w:eastAsia="Times New Roman" w:cs="Times New Roman"/>
          <w:sz w:val="14"/>
          <w:szCs w:val="14"/>
        </w:rPr>
        <w:t xml:space="preserve"> </w:t>
      </w:r>
      <w:r w:rsidRPr="34C7EBA1" w:rsidR="555AA05C">
        <w:rPr>
          <w:b w:val="1"/>
          <w:bCs w:val="1"/>
          <w:noProof w:val="0"/>
          <w:lang w:val="en-GB"/>
        </w:rPr>
        <w:t>A bioinformatics approach to study the cellular ubiquitin system in health &amp; disease</w:t>
      </w:r>
    </w:p>
    <w:p w:rsidRPr="002302D4" w:rsidR="002302D4" w:rsidP="34C7EBA1" w:rsidRDefault="29F2792C" w14:paraId="634ADBB8" w14:textId="36D430F3">
      <w:pPr>
        <w:pStyle w:val="NoSpacing"/>
        <w:spacing w:line="240" w:lineRule="exact"/>
        <w:ind w:left="0"/>
      </w:pPr>
      <w:r w:rsidR="29F2792C">
        <w:rPr/>
        <w:t>Please contact directly for further information</w:t>
      </w:r>
      <w:r w:rsidR="2E7CDA94">
        <w:rPr/>
        <w:t>: Benedikt Kessler</w:t>
      </w:r>
    </w:p>
    <w:p w:rsidR="2E7CDA94" w:rsidP="34C7EBA1" w:rsidRDefault="2E7CDA94" w14:paraId="12093BA5" w14:textId="51854630">
      <w:pPr>
        <w:pStyle w:val="NoSpacing"/>
        <w:spacing w:line="240" w:lineRule="exact"/>
        <w:ind w:left="0"/>
      </w:pPr>
      <w:r w:rsidR="2E7CDA94">
        <w:rPr/>
        <w:t>Emai: benedikt.kessler@ndm.ox.ac.uk</w:t>
      </w:r>
    </w:p>
    <w:p w:rsidR="6E087F86" w:rsidP="6E087F86" w:rsidRDefault="6E087F86" w14:paraId="3B47C247" w14:textId="7C9DE6CD">
      <w:pPr>
        <w:pStyle w:val="NoSpacing"/>
      </w:pPr>
    </w:p>
    <w:p w:rsidR="6E087F86" w:rsidP="7FD3CFA3" w:rsidRDefault="5D179630" w14:paraId="66CF058E" w14:textId="2A63E513">
      <w:pPr>
        <w:rPr>
          <w:b/>
          <w:bCs/>
          <w:i/>
          <w:iCs/>
        </w:rPr>
      </w:pPr>
      <w:r w:rsidRPr="7FD3CFA3">
        <w:rPr>
          <w:rStyle w:val="Heading3Char"/>
          <w:rFonts w:asciiTheme="minorHAnsi" w:hAnsiTheme="minorHAnsi" w:eastAsiaTheme="minorEastAsia" w:cstheme="minorBidi"/>
          <w:bCs/>
          <w:i/>
          <w:iCs/>
          <w:sz w:val="22"/>
          <w:szCs w:val="22"/>
        </w:rPr>
        <w:t>These pages were reviewed/updated:</w:t>
      </w:r>
      <w:r w:rsidRPr="7FD3CFA3">
        <w:rPr>
          <w:b/>
          <w:bCs/>
          <w:i/>
          <w:iCs/>
        </w:rPr>
        <w:t xml:space="preserve"> [insert date]</w:t>
      </w:r>
    </w:p>
    <w:p w:rsidR="7FB932B3" w:rsidRDefault="7FB932B3" w14:paraId="54356744" w14:textId="10493551">
      <w:r>
        <w:br w:type="page"/>
      </w:r>
    </w:p>
    <w:p w:rsidR="00EF44AC" w:rsidRDefault="00EF44AC" w14:paraId="638F1CB2" w14:textId="77777777"/>
    <w:p w:rsidR="1940C1DB" w:rsidP="7FB932B3" w:rsidRDefault="1940C1DB" w14:paraId="68B042C6" w14:textId="0A43D494">
      <w:pPr>
        <w:pStyle w:val="Title"/>
        <w:rPr>
          <w:rFonts w:ascii="Calibri Light" w:hAnsi="Calibri Light"/>
        </w:rPr>
      </w:pPr>
      <w:r w:rsidRPr="7FB932B3">
        <w:t>Project proposal</w:t>
      </w:r>
    </w:p>
    <w:p w:rsidRPr="003565FC" w:rsidR="1940C1DB" w:rsidP="34C7EBA1" w:rsidRDefault="1940C1DB" w14:paraId="0D9DDBEE" w14:textId="406C74CF">
      <w:pPr>
        <w:pStyle w:val="Normal"/>
        <w:spacing w:line="240" w:lineRule="auto"/>
        <w:rPr>
          <w:b w:val="0"/>
          <w:bCs w:val="0"/>
        </w:rPr>
      </w:pPr>
      <w:r w:rsidRPr="34C7EBA1" w:rsidR="1940C1DB">
        <w:rPr>
          <w:rStyle w:val="Heading3Char"/>
          <w:b w:val="1"/>
          <w:bCs w:val="1"/>
        </w:rPr>
        <w:t>Title</w:t>
      </w:r>
      <w:r w:rsidRPr="34C7EBA1" w:rsidR="1940C1DB">
        <w:rPr>
          <w:rStyle w:val="Heading3Char"/>
        </w:rPr>
        <w:t>:</w:t>
      </w:r>
      <w:r w:rsidRPr="34C7EBA1" w:rsidR="003565FC">
        <w:rPr>
          <w:rStyle w:val="Heading3Char"/>
        </w:rPr>
        <w:t xml:space="preserve"> </w:t>
      </w:r>
      <w:r w:rsidRPr="34C7EBA1" w:rsidR="4C3DD45B">
        <w:rPr>
          <w:b w:val="1"/>
          <w:bCs w:val="1"/>
          <w:noProof w:val="0"/>
          <w:lang w:val="en-GB"/>
        </w:rPr>
        <w:t>A bioinformatics approach to study the cellular ubiquitin system in health &amp; disease</w:t>
      </w:r>
    </w:p>
    <w:p w:rsidR="1940C1DB" w:rsidP="7FB932B3" w:rsidRDefault="1940C1DB" w14:paraId="076F7856" w14:textId="4B38C7D1">
      <w:pPr>
        <w:rPr>
          <w:rFonts w:ascii="Calibri" w:hAnsi="Calibri" w:eastAsia="Calibri" w:cs="Calibri"/>
        </w:rPr>
      </w:pPr>
      <w:r w:rsidRPr="34C7EBA1" w:rsidR="1940C1DB">
        <w:rPr>
          <w:rStyle w:val="Heading3Char"/>
        </w:rPr>
        <w:t>Supervisors:</w:t>
      </w:r>
      <w:r w:rsidRPr="34C7EBA1" w:rsidR="1940C1DB">
        <w:rPr>
          <w:rFonts w:ascii="Calibri" w:hAnsi="Calibri" w:eastAsia="Calibri" w:cs="Calibri"/>
        </w:rPr>
        <w:t xml:space="preserve"> </w:t>
      </w:r>
      <w:r w:rsidRPr="34C7EBA1" w:rsidR="0D8C817C">
        <w:rPr>
          <w:rFonts w:ascii="Calibri" w:hAnsi="Calibri" w:eastAsia="Calibri" w:cs="Calibri"/>
        </w:rPr>
        <w:t>Dr Andreas Damianou, Dr Philip Charles, Prof Benedikt Kessler</w:t>
      </w:r>
    </w:p>
    <w:p w:rsidR="3B39B9A6" w:rsidP="7FB932B3" w:rsidRDefault="4365F65B" w14:paraId="67993BAE" w14:textId="6E37BA9C">
      <w:pPr>
        <w:rPr>
          <w:rFonts w:ascii="Calibri" w:hAnsi="Calibri" w:eastAsia="Calibri" w:cs="Calibri"/>
        </w:rPr>
      </w:pPr>
      <w:r w:rsidRPr="34C7EBA1" w:rsidR="4365F65B">
        <w:rPr>
          <w:rStyle w:val="Heading3Char"/>
        </w:rPr>
        <w:t>Wet/d</w:t>
      </w:r>
      <w:r w:rsidRPr="34C7EBA1" w:rsidR="49F502F7">
        <w:rPr>
          <w:rStyle w:val="Heading3Char"/>
        </w:rPr>
        <w:t>ry</w:t>
      </w:r>
      <w:r w:rsidRPr="34C7EBA1" w:rsidR="5751F867">
        <w:rPr>
          <w:rStyle w:val="Heading3Char"/>
        </w:rPr>
        <w:t xml:space="preserve"> </w:t>
      </w:r>
      <w:r w:rsidRPr="34C7EBA1" w:rsidR="49F502F7">
        <w:rPr>
          <w:rStyle w:val="Heading3Char"/>
        </w:rPr>
        <w:t>lab mix</w:t>
      </w:r>
      <w:r w:rsidRPr="34C7EBA1" w:rsidR="52AFBE09">
        <w:rPr>
          <w:rStyle w:val="Heading3Char"/>
        </w:rPr>
        <w:t xml:space="preserve"> (</w:t>
      </w:r>
      <w:proofErr w:type="spellStart"/>
      <w:r w:rsidRPr="34C7EBA1" w:rsidR="52AFBE09">
        <w:rPr>
          <w:rStyle w:val="Heading3Char"/>
        </w:rPr>
        <w:t>approx</w:t>
      </w:r>
      <w:proofErr w:type="spellEnd"/>
      <w:r w:rsidRPr="34C7EBA1" w:rsidR="52AFBE09">
        <w:rPr>
          <w:rStyle w:val="Heading3Char"/>
        </w:rPr>
        <w:t>)</w:t>
      </w:r>
      <w:r w:rsidRPr="34C7EBA1" w:rsidR="49F502F7">
        <w:rPr>
          <w:rFonts w:ascii="Calibri" w:hAnsi="Calibri" w:eastAsia="Calibri" w:cs="Calibri"/>
        </w:rPr>
        <w:t xml:space="preserve">: </w:t>
      </w:r>
      <w:r w:rsidRPr="34C7EBA1" w:rsidR="55DAC638">
        <w:rPr>
          <w:rFonts w:ascii="Calibri" w:hAnsi="Calibri" w:eastAsia="Calibri" w:cs="Calibri"/>
        </w:rPr>
        <w:t>66</w:t>
      </w:r>
      <w:r w:rsidRPr="34C7EBA1" w:rsidR="49F502F7">
        <w:rPr>
          <w:rFonts w:ascii="Calibri" w:hAnsi="Calibri" w:eastAsia="Calibri" w:cs="Calibri"/>
        </w:rPr>
        <w:t xml:space="preserve">% </w:t>
      </w:r>
      <w:r w:rsidRPr="34C7EBA1" w:rsidR="51F5D72A">
        <w:rPr>
          <w:rFonts w:ascii="Calibri" w:hAnsi="Calibri" w:eastAsia="Calibri" w:cs="Calibri"/>
        </w:rPr>
        <w:t>wet</w:t>
      </w:r>
      <w:r w:rsidRPr="34C7EBA1" w:rsidR="1BA750E7">
        <w:rPr>
          <w:rFonts w:ascii="Calibri" w:hAnsi="Calibri" w:eastAsia="Calibri" w:cs="Calibri"/>
        </w:rPr>
        <w:t xml:space="preserve"> </w:t>
      </w:r>
      <w:r w:rsidRPr="34C7EBA1" w:rsidR="49F502F7">
        <w:rPr>
          <w:rFonts w:ascii="Calibri" w:hAnsi="Calibri" w:eastAsia="Calibri" w:cs="Calibri"/>
        </w:rPr>
        <w:t xml:space="preserve">lab, </w:t>
      </w:r>
      <w:r w:rsidRPr="34C7EBA1" w:rsidR="0242EF50">
        <w:rPr>
          <w:rFonts w:ascii="Calibri" w:hAnsi="Calibri" w:eastAsia="Calibri" w:cs="Calibri"/>
        </w:rPr>
        <w:t>33</w:t>
      </w:r>
      <w:r w:rsidRPr="34C7EBA1" w:rsidR="49F502F7">
        <w:rPr>
          <w:rFonts w:ascii="Calibri" w:hAnsi="Calibri" w:eastAsia="Calibri" w:cs="Calibri"/>
        </w:rPr>
        <w:t xml:space="preserve">% </w:t>
      </w:r>
      <w:r w:rsidRPr="34C7EBA1" w:rsidR="51F5D72A">
        <w:rPr>
          <w:rFonts w:ascii="Calibri" w:hAnsi="Calibri" w:eastAsia="Calibri" w:cs="Calibri"/>
        </w:rPr>
        <w:t>dry</w:t>
      </w:r>
      <w:r w:rsidRPr="34C7EBA1" w:rsidR="15B34A6C">
        <w:rPr>
          <w:rFonts w:ascii="Calibri" w:hAnsi="Calibri" w:eastAsia="Calibri" w:cs="Calibri"/>
        </w:rPr>
        <w:t xml:space="preserve"> </w:t>
      </w:r>
      <w:r w:rsidRPr="34C7EBA1" w:rsidR="49F502F7">
        <w:rPr>
          <w:rFonts w:ascii="Calibri" w:hAnsi="Calibri" w:eastAsia="Calibri" w:cs="Calibri"/>
        </w:rPr>
        <w:t>lab</w:t>
      </w:r>
    </w:p>
    <w:p w:rsidR="00C777DC" w:rsidP="00C777DC" w:rsidRDefault="1940C1DB" w14:paraId="01CDB6E8" w14:textId="77777777">
      <w:pPr>
        <w:pStyle w:val="Heading3"/>
      </w:pPr>
      <w:r w:rsidR="1940C1DB">
        <w:rPr/>
        <w:t>Description</w:t>
      </w:r>
      <w:r w:rsidR="008C6A4B">
        <w:rPr/>
        <w:t>:</w:t>
      </w:r>
    </w:p>
    <w:p w:rsidR="7FDE318D" w:rsidP="34C7EBA1" w:rsidRDefault="7FDE318D" w14:paraId="7BD35C6E" w14:textId="75668E95">
      <w:pPr>
        <w:spacing w:line="240" w:lineRule="auto"/>
      </w:pPr>
      <w:r w:rsidRPr="34C7EBA1" w:rsidR="7FDE318D">
        <w:rPr>
          <w:rFonts w:ascii="Calibri" w:hAnsi="Calibri" w:eastAsia="Calibri" w:cs="Calibri"/>
          <w:noProof w:val="0"/>
          <w:sz w:val="22"/>
          <w:szCs w:val="22"/>
          <w:lang w:val="en-GB"/>
        </w:rPr>
        <w:t>The Ubiquitin System is indispensable for a human cell as it controls several cellular functions including degradation, autophagy, DNA repair and cell proliferation. This control occurs through the conjugation of ubiquitin to proteins, which can influence multiple aspects of their functionality, such as their activity, localisation or half-life (turnover).</w:t>
      </w:r>
    </w:p>
    <w:p w:rsidR="7FDE318D" w:rsidP="34C7EBA1" w:rsidRDefault="7FDE318D" w14:paraId="0EF2FC18" w14:textId="1CF76104">
      <w:pPr>
        <w:spacing w:line="240" w:lineRule="auto"/>
      </w:pPr>
      <w:r w:rsidRPr="34C7EBA1" w:rsidR="7FDE318D">
        <w:rPr>
          <w:rFonts w:ascii="Calibri" w:hAnsi="Calibri" w:eastAsia="Calibri" w:cs="Calibri"/>
          <w:noProof w:val="0"/>
          <w:sz w:val="22"/>
          <w:szCs w:val="22"/>
          <w:lang w:val="en-GB"/>
        </w:rPr>
        <w:t xml:space="preserve">The ubiquitination of target proteins is complex, with the formation/removal of various poly-ubiquitin chain linkages being carried out by the conjugating enzymes (E1, E2 and E3) as well as by the erasers deubiquitinating enzymes (DUBs). The balance between ubiquitin conjugation and de-conjugation is crucial and well-regulated in cells. Many studies indicate that a dysfunction of this system could lead to numerous human diseases including cancer and </w:t>
      </w:r>
      <w:r w:rsidRPr="34C7EBA1" w:rsidR="7FDE318D">
        <w:rPr>
          <w:rFonts w:ascii="Calibri" w:hAnsi="Calibri" w:eastAsia="Calibri" w:cs="Calibri"/>
          <w:noProof w:val="0"/>
          <w:color w:val="000000" w:themeColor="text1" w:themeTint="FF" w:themeShade="FF"/>
          <w:sz w:val="22"/>
          <w:szCs w:val="22"/>
          <w:lang w:val="en-GB"/>
        </w:rPr>
        <w:t xml:space="preserve">neurodegenerative </w:t>
      </w:r>
      <w:r w:rsidRPr="34C7EBA1" w:rsidR="7FDE318D">
        <w:rPr>
          <w:rFonts w:ascii="Calibri" w:hAnsi="Calibri" w:eastAsia="Calibri" w:cs="Calibri"/>
          <w:noProof w:val="0"/>
          <w:sz w:val="22"/>
          <w:szCs w:val="22"/>
          <w:lang w:val="en-GB"/>
        </w:rPr>
        <w:t xml:space="preserve">disorders. </w:t>
      </w:r>
    </w:p>
    <w:p w:rsidR="7FDE318D" w:rsidP="34C7EBA1" w:rsidRDefault="7FDE318D" w14:paraId="618F1D52" w14:textId="221D1A64">
      <w:pPr>
        <w:spacing w:line="240" w:lineRule="auto"/>
      </w:pPr>
      <w:r w:rsidRPr="34C7EBA1" w:rsidR="7FDE318D">
        <w:rPr>
          <w:rFonts w:ascii="Calibri" w:hAnsi="Calibri" w:eastAsia="Calibri" w:cs="Calibri"/>
          <w:noProof w:val="0"/>
          <w:sz w:val="22"/>
          <w:szCs w:val="22"/>
          <w:lang w:val="en-GB"/>
        </w:rPr>
        <w:t>Global approaches to determine the molecular function of components of the ubiquitin system (E3 and DUBs) include deep proteome, ubiquitome and interactome based on mass spectrometry studies, which are applied in our laboratory. The cutting-edge of mass spectrometry technology as well as molecular tools give us the opportunity to gain unprecedented depth and novel molecular insights into these cellular processes. Nevertheless, the data analysis for such complex -omic studies is still challenging and merits the development of more advanced mining tools. Therefore, we are looking for a highly motivated individual with a keen interest in molecular/ cellular biology and experience in programming as well as bioinformatics to i) help in the development of an –omics data analysis workflow and ii) apply this to untangle complex cellular –omics (proteomics / transcriptomics / ubiquitomics) data sets.</w:t>
      </w:r>
    </w:p>
    <w:p w:rsidR="34C7EBA1" w:rsidP="34C7EBA1" w:rsidRDefault="34C7EBA1" w14:paraId="202712DD" w14:textId="699BE8EC">
      <w:pPr>
        <w:pStyle w:val="Normal"/>
        <w:rPr>
          <w:rFonts w:ascii="Calibri" w:hAnsi="Calibri" w:eastAsia="Calibri" w:cs="Calibri"/>
        </w:rPr>
      </w:pPr>
    </w:p>
    <w:p w:rsidR="1940C1DB" w:rsidP="7FB932B3" w:rsidRDefault="1940C1DB" w14:paraId="05006781" w14:textId="3AAC1F69">
      <w:pPr>
        <w:pStyle w:val="Heading3"/>
        <w:rPr>
          <w:rFonts w:ascii="Calibri Light" w:hAnsi="Calibri Light"/>
          <w:color w:val="1F3763"/>
        </w:rPr>
      </w:pPr>
      <w:r w:rsidR="1940C1DB">
        <w:rPr/>
        <w:t>Training Opportunities</w:t>
      </w:r>
      <w:r w:rsidR="008C6A4B">
        <w:rPr/>
        <w:t>:</w:t>
      </w:r>
    </w:p>
    <w:p w:rsidR="08BEFEB4" w:rsidRDefault="08BEFEB4" w14:paraId="384A2D1C" w14:textId="0B6A81EF"/>
    <w:p w:rsidR="08BEFEB4" w:rsidP="34C7EBA1" w:rsidRDefault="08BEFEB4" w14:paraId="183272C0" w14:textId="3B801014">
      <w:pPr>
        <w:pStyle w:val="ListParagraph"/>
        <w:numPr>
          <w:ilvl w:val="0"/>
          <w:numId w:val="4"/>
        </w:numPr>
        <w:spacing w:line="240" w:lineRule="auto"/>
        <w:rPr>
          <w:rFonts w:ascii="Calibri" w:hAnsi="Calibri" w:eastAsia="Calibri" w:cs="Calibri" w:asciiTheme="minorAscii" w:hAnsiTheme="minorAscii" w:eastAsiaTheme="minorAscii" w:cstheme="minorAscii"/>
          <w:sz w:val="22"/>
          <w:szCs w:val="22"/>
        </w:rPr>
      </w:pPr>
      <w:r w:rsidRPr="34C7EBA1" w:rsidR="08BEFEB4">
        <w:rPr>
          <w:rFonts w:ascii="Calibri" w:hAnsi="Calibri" w:eastAsia="Calibri" w:cs="Calibri"/>
          <w:noProof w:val="0"/>
          <w:sz w:val="22"/>
          <w:szCs w:val="22"/>
          <w:lang w:val="en-GB"/>
        </w:rPr>
        <w:t xml:space="preserve">Introduction to background biology of the cellular ubiquitin system and its </w:t>
      </w:r>
      <w:r>
        <w:tab/>
      </w:r>
      <w:r w:rsidRPr="34C7EBA1" w:rsidR="08BEFEB4">
        <w:rPr>
          <w:rFonts w:ascii="Calibri" w:hAnsi="Calibri" w:eastAsia="Calibri" w:cs="Calibri"/>
          <w:noProof w:val="0"/>
          <w:sz w:val="22"/>
          <w:szCs w:val="22"/>
          <w:lang w:val="en-GB"/>
        </w:rPr>
        <w:t xml:space="preserve">function in normal physiology as well as cancer and </w:t>
      </w:r>
      <w:r>
        <w:tab/>
      </w:r>
      <w:r w:rsidRPr="34C7EBA1" w:rsidR="08BEFEB4">
        <w:rPr>
          <w:rFonts w:ascii="Calibri" w:hAnsi="Calibri" w:eastAsia="Calibri" w:cs="Calibri"/>
          <w:noProof w:val="0"/>
          <w:sz w:val="22"/>
          <w:szCs w:val="22"/>
          <w:lang w:val="en-GB"/>
        </w:rPr>
        <w:t>neurodegeneration</w:t>
      </w:r>
    </w:p>
    <w:p w:rsidR="08BEFEB4" w:rsidP="34C7EBA1" w:rsidRDefault="08BEFEB4" w14:paraId="6A2B8840" w14:textId="7B849FD3">
      <w:pPr>
        <w:pStyle w:val="ListParagraph"/>
        <w:numPr>
          <w:ilvl w:val="0"/>
          <w:numId w:val="4"/>
        </w:numPr>
        <w:spacing w:line="240" w:lineRule="auto"/>
        <w:rPr>
          <w:rFonts w:ascii="Calibri" w:hAnsi="Calibri" w:eastAsia="Calibri" w:cs="Calibri" w:asciiTheme="minorAscii" w:hAnsiTheme="minorAscii" w:eastAsiaTheme="minorAscii" w:cstheme="minorAscii"/>
          <w:sz w:val="22"/>
          <w:szCs w:val="22"/>
        </w:rPr>
      </w:pPr>
      <w:r w:rsidRPr="34C7EBA1" w:rsidR="08BEFEB4">
        <w:rPr>
          <w:rFonts w:ascii="Calibri" w:hAnsi="Calibri" w:eastAsia="Calibri" w:cs="Calibri"/>
          <w:noProof w:val="0"/>
          <w:sz w:val="22"/>
          <w:szCs w:val="22"/>
          <w:lang w:val="en-GB"/>
        </w:rPr>
        <w:t xml:space="preserve">Training on getting familiar with –omics data, such as transcriptomics, </w:t>
      </w:r>
      <w:r>
        <w:tab/>
      </w:r>
      <w:r w:rsidRPr="34C7EBA1" w:rsidR="08BEFEB4">
        <w:rPr>
          <w:rFonts w:ascii="Calibri" w:hAnsi="Calibri" w:eastAsia="Calibri" w:cs="Calibri"/>
          <w:noProof w:val="0"/>
          <w:sz w:val="22"/>
          <w:szCs w:val="22"/>
          <w:lang w:val="en-GB"/>
        </w:rPr>
        <w:t xml:space="preserve">mass spectrometry derived data sets such as proteomics, </w:t>
      </w:r>
      <w:r>
        <w:tab/>
      </w:r>
      <w:r w:rsidRPr="34C7EBA1" w:rsidR="08BEFEB4">
        <w:rPr>
          <w:rFonts w:ascii="Calibri" w:hAnsi="Calibri" w:eastAsia="Calibri" w:cs="Calibri"/>
          <w:noProof w:val="0"/>
          <w:sz w:val="22"/>
          <w:szCs w:val="22"/>
          <w:lang w:val="en-GB"/>
        </w:rPr>
        <w:t xml:space="preserve">metabolomics, but also </w:t>
      </w:r>
      <w:proofErr w:type="spellStart"/>
      <w:r w:rsidRPr="34C7EBA1" w:rsidR="08BEFEB4">
        <w:rPr>
          <w:rFonts w:ascii="Calibri" w:hAnsi="Calibri" w:eastAsia="Calibri" w:cs="Calibri"/>
          <w:noProof w:val="0"/>
          <w:sz w:val="22"/>
          <w:szCs w:val="22"/>
          <w:lang w:val="en-GB"/>
        </w:rPr>
        <w:t>ubiquitomics</w:t>
      </w:r>
      <w:proofErr w:type="spellEnd"/>
      <w:r w:rsidRPr="34C7EBA1" w:rsidR="08BEFEB4">
        <w:rPr>
          <w:rFonts w:ascii="Calibri" w:hAnsi="Calibri" w:eastAsia="Calibri" w:cs="Calibri"/>
          <w:noProof w:val="0"/>
          <w:sz w:val="22"/>
          <w:szCs w:val="22"/>
          <w:lang w:val="en-GB"/>
        </w:rPr>
        <w:t xml:space="preserve">, </w:t>
      </w:r>
      <w:proofErr w:type="spellStart"/>
      <w:r w:rsidRPr="34C7EBA1" w:rsidR="08BEFEB4">
        <w:rPr>
          <w:rFonts w:ascii="Calibri" w:hAnsi="Calibri" w:eastAsia="Calibri" w:cs="Calibri"/>
          <w:noProof w:val="0"/>
          <w:sz w:val="22"/>
          <w:szCs w:val="22"/>
          <w:lang w:val="en-GB"/>
        </w:rPr>
        <w:t>interactomics</w:t>
      </w:r>
      <w:proofErr w:type="spellEnd"/>
      <w:r w:rsidRPr="34C7EBA1" w:rsidR="08BEFEB4">
        <w:rPr>
          <w:rFonts w:ascii="Calibri" w:hAnsi="Calibri" w:eastAsia="Calibri" w:cs="Calibri"/>
          <w:noProof w:val="0"/>
          <w:sz w:val="22"/>
          <w:szCs w:val="22"/>
          <w:lang w:val="en-GB"/>
        </w:rPr>
        <w:t xml:space="preserve"> data sets</w:t>
      </w:r>
    </w:p>
    <w:p w:rsidR="08BEFEB4" w:rsidP="34C7EBA1" w:rsidRDefault="08BEFEB4" w14:paraId="0F802330" w14:textId="021E9F3F">
      <w:pPr>
        <w:pStyle w:val="ListParagraph"/>
        <w:numPr>
          <w:ilvl w:val="0"/>
          <w:numId w:val="4"/>
        </w:numPr>
        <w:spacing w:line="240" w:lineRule="auto"/>
        <w:rPr>
          <w:rFonts w:ascii="Calibri" w:hAnsi="Calibri" w:eastAsia="Calibri" w:cs="Calibri" w:asciiTheme="minorAscii" w:hAnsiTheme="minorAscii" w:eastAsiaTheme="minorAscii" w:cstheme="minorAscii"/>
          <w:sz w:val="22"/>
          <w:szCs w:val="22"/>
        </w:rPr>
      </w:pPr>
      <w:r w:rsidRPr="34C7EBA1" w:rsidR="08BEFEB4">
        <w:rPr>
          <w:rFonts w:ascii="Calibri" w:hAnsi="Calibri" w:eastAsia="Calibri" w:cs="Calibri"/>
          <w:noProof w:val="0"/>
          <w:sz w:val="22"/>
          <w:szCs w:val="22"/>
          <w:lang w:val="en-GB"/>
        </w:rPr>
        <w:t xml:space="preserve">Introduction to bioinformatics tools to process –omics data, such as R </w:t>
      </w:r>
      <w:r>
        <w:tab/>
      </w:r>
      <w:r w:rsidRPr="34C7EBA1" w:rsidR="08BEFEB4">
        <w:rPr>
          <w:rFonts w:ascii="Calibri" w:hAnsi="Calibri" w:eastAsia="Calibri" w:cs="Calibri"/>
          <w:noProof w:val="0"/>
          <w:sz w:val="22"/>
          <w:szCs w:val="22"/>
          <w:lang w:val="en-GB"/>
        </w:rPr>
        <w:t>(</w:t>
      </w:r>
      <w:proofErr w:type="gramStart"/>
      <w:r w:rsidRPr="34C7EBA1" w:rsidR="08BEFEB4">
        <w:rPr>
          <w:rFonts w:ascii="Calibri" w:hAnsi="Calibri" w:eastAsia="Calibri" w:cs="Calibri"/>
          <w:noProof w:val="0"/>
          <w:sz w:val="22"/>
          <w:szCs w:val="22"/>
          <w:lang w:val="en-GB"/>
        </w:rPr>
        <w:t>training</w:t>
      </w:r>
      <w:proofErr w:type="gramEnd"/>
      <w:r w:rsidRPr="34C7EBA1" w:rsidR="08BEFEB4">
        <w:rPr>
          <w:rFonts w:ascii="Calibri" w:hAnsi="Calibri" w:eastAsia="Calibri" w:cs="Calibri"/>
          <w:noProof w:val="0"/>
          <w:sz w:val="22"/>
          <w:szCs w:val="22"/>
          <w:lang w:val="en-GB"/>
        </w:rPr>
        <w:t xml:space="preserve"> courses) and more specialised –omics analysis software </w:t>
      </w:r>
      <w:r>
        <w:tab/>
      </w:r>
      <w:r w:rsidRPr="34C7EBA1" w:rsidR="08BEFEB4">
        <w:rPr>
          <w:rFonts w:ascii="Calibri" w:hAnsi="Calibri" w:eastAsia="Calibri" w:cs="Calibri"/>
          <w:noProof w:val="0"/>
          <w:sz w:val="22"/>
          <w:szCs w:val="22"/>
          <w:lang w:val="en-GB"/>
        </w:rPr>
        <w:t xml:space="preserve">including Mascot, </w:t>
      </w:r>
      <w:proofErr w:type="spellStart"/>
      <w:r w:rsidRPr="34C7EBA1" w:rsidR="08BEFEB4">
        <w:rPr>
          <w:rFonts w:ascii="Calibri" w:hAnsi="Calibri" w:eastAsia="Calibri" w:cs="Calibri"/>
          <w:noProof w:val="0"/>
          <w:sz w:val="22"/>
          <w:szCs w:val="22"/>
          <w:lang w:val="en-GB"/>
        </w:rPr>
        <w:t>MaxQuant</w:t>
      </w:r>
      <w:proofErr w:type="spellEnd"/>
      <w:r w:rsidRPr="34C7EBA1" w:rsidR="08BEFEB4">
        <w:rPr>
          <w:rFonts w:ascii="Calibri" w:hAnsi="Calibri" w:eastAsia="Calibri" w:cs="Calibri"/>
          <w:noProof w:val="0"/>
          <w:sz w:val="22"/>
          <w:szCs w:val="22"/>
          <w:lang w:val="en-GB"/>
        </w:rPr>
        <w:t xml:space="preserve">, Perseus, SAINT, Progenesis IQ, Proteomics Discoverer, PEAKS, MS </w:t>
      </w:r>
      <w:proofErr w:type="spellStart"/>
      <w:r w:rsidRPr="34C7EBA1" w:rsidR="08BEFEB4">
        <w:rPr>
          <w:rFonts w:ascii="Calibri" w:hAnsi="Calibri" w:eastAsia="Calibri" w:cs="Calibri"/>
          <w:noProof w:val="0"/>
          <w:sz w:val="22"/>
          <w:szCs w:val="22"/>
          <w:lang w:val="en-GB"/>
        </w:rPr>
        <w:t>Fragger</w:t>
      </w:r>
      <w:proofErr w:type="spellEnd"/>
      <w:r w:rsidRPr="34C7EBA1" w:rsidR="08BEFEB4">
        <w:rPr>
          <w:rFonts w:ascii="Calibri" w:hAnsi="Calibri" w:eastAsia="Calibri" w:cs="Calibri"/>
          <w:noProof w:val="0"/>
          <w:sz w:val="22"/>
          <w:szCs w:val="22"/>
          <w:lang w:val="en-GB"/>
        </w:rPr>
        <w:t xml:space="preserve">, </w:t>
      </w:r>
      <w:proofErr w:type="spellStart"/>
      <w:r w:rsidRPr="34C7EBA1" w:rsidR="08BEFEB4">
        <w:rPr>
          <w:rFonts w:ascii="Calibri" w:hAnsi="Calibri" w:eastAsia="Calibri" w:cs="Calibri"/>
          <w:noProof w:val="0"/>
          <w:sz w:val="22"/>
          <w:szCs w:val="22"/>
          <w:lang w:val="en-GB"/>
        </w:rPr>
        <w:t>Fragpipe</w:t>
      </w:r>
      <w:proofErr w:type="spellEnd"/>
      <w:r w:rsidRPr="34C7EBA1" w:rsidR="08BEFEB4">
        <w:rPr>
          <w:rFonts w:ascii="Calibri" w:hAnsi="Calibri" w:eastAsia="Calibri" w:cs="Calibri"/>
          <w:noProof w:val="0"/>
          <w:sz w:val="22"/>
          <w:szCs w:val="22"/>
          <w:lang w:val="en-GB"/>
        </w:rPr>
        <w:t xml:space="preserve">; possibilities to </w:t>
      </w:r>
      <w:r>
        <w:tab/>
      </w:r>
      <w:r w:rsidRPr="34C7EBA1" w:rsidR="08BEFEB4">
        <w:rPr>
          <w:rFonts w:ascii="Calibri" w:hAnsi="Calibri" w:eastAsia="Calibri" w:cs="Calibri"/>
          <w:noProof w:val="0"/>
          <w:sz w:val="22"/>
          <w:szCs w:val="22"/>
          <w:lang w:val="en-GB"/>
        </w:rPr>
        <w:t xml:space="preserve">follow advanced courses on programming (Python, JavaScript, HTML, </w:t>
      </w:r>
      <w:r>
        <w:tab/>
      </w:r>
      <w:r w:rsidRPr="34C7EBA1" w:rsidR="08BEFEB4">
        <w:rPr>
          <w:rFonts w:ascii="Calibri" w:hAnsi="Calibri" w:eastAsia="Calibri" w:cs="Calibri"/>
          <w:noProof w:val="0"/>
          <w:sz w:val="22"/>
          <w:szCs w:val="22"/>
          <w:lang w:val="en-GB"/>
        </w:rPr>
        <w:t>Elm etc).</w:t>
      </w:r>
    </w:p>
    <w:p w:rsidR="34C7EBA1" w:rsidP="34C7EBA1" w:rsidRDefault="34C7EBA1" w14:paraId="0949150F" w14:textId="58091F51">
      <w:pPr>
        <w:pStyle w:val="Normal"/>
        <w:rPr>
          <w:rFonts w:ascii="Calibri" w:hAnsi="Calibri" w:eastAsia="Calibri" w:cs="Calibri"/>
        </w:rPr>
      </w:pPr>
    </w:p>
    <w:p w:rsidR="1940C1DB" w:rsidP="7FB932B3" w:rsidRDefault="1940C1DB" w14:paraId="078FB80D" w14:textId="01621EA4">
      <w:pPr>
        <w:pStyle w:val="Heading3"/>
        <w:rPr>
          <w:rFonts w:ascii="Calibri Light" w:hAnsi="Calibri Light"/>
          <w:color w:val="1F3763"/>
        </w:rPr>
      </w:pPr>
      <w:r w:rsidR="1940C1DB">
        <w:rPr/>
        <w:t>Background reading</w:t>
      </w:r>
      <w:r w:rsidR="22D386E4">
        <w:rPr/>
        <w:t xml:space="preserve"> / references</w:t>
      </w:r>
      <w:r w:rsidR="00C777DC">
        <w:rPr/>
        <w:t>:</w:t>
      </w:r>
    </w:p>
    <w:p w:rsidR="34C7EBA1" w:rsidP="34C7EBA1" w:rsidRDefault="34C7EBA1" w14:paraId="57E072BF" w14:textId="4A5734EB">
      <w:pPr>
        <w:pStyle w:val="Normal"/>
        <w:ind w:left="0"/>
      </w:pPr>
    </w:p>
    <w:p w:rsidR="172BB433" w:rsidP="34C7EBA1" w:rsidRDefault="172BB433" w14:paraId="684CB326" w14:textId="4B901E8C">
      <w:pPr>
        <w:pStyle w:val="ListParagraph"/>
        <w:numPr>
          <w:ilvl w:val="0"/>
          <w:numId w:val="4"/>
        </w:numPr>
        <w:spacing w:line="240" w:lineRule="auto"/>
        <w:rPr>
          <w:rFonts w:ascii="Calibri" w:hAnsi="Calibri" w:eastAsia="Calibri" w:cs="Calibri" w:asciiTheme="minorAscii" w:hAnsiTheme="minorAscii" w:eastAsiaTheme="minorAscii" w:cstheme="minorAscii"/>
          <w:noProof w:val="0"/>
          <w:sz w:val="22"/>
          <w:szCs w:val="22"/>
          <w:lang w:val="en-GB"/>
        </w:rPr>
      </w:pPr>
      <w:r w:rsidRPr="34C7EBA1" w:rsidR="172BB433">
        <w:rPr>
          <w:noProof w:val="0"/>
          <w:lang w:val="en-GB"/>
        </w:rPr>
        <w:t xml:space="preserve">Interaction </w:t>
      </w:r>
      <w:r>
        <w:tab/>
      </w:r>
      <w:r w:rsidRPr="34C7EBA1" w:rsidR="172BB433">
        <w:rPr>
          <w:noProof w:val="0"/>
          <w:lang w:val="en-GB"/>
        </w:rPr>
        <w:t xml:space="preserve">mapping of endoplasmic reticulum ubiquitin ligases identifies </w:t>
      </w:r>
      <w:r>
        <w:tab/>
      </w:r>
      <w:r w:rsidRPr="34C7EBA1" w:rsidR="172BB433">
        <w:rPr>
          <w:noProof w:val="0"/>
          <w:lang w:val="en-GB"/>
        </w:rPr>
        <w:t xml:space="preserve">modulators of innate immune signalling. Fenech EJ, Lari F, Charles </w:t>
      </w:r>
      <w:r>
        <w:tab/>
      </w:r>
      <w:r w:rsidRPr="34C7EBA1" w:rsidR="172BB433">
        <w:rPr>
          <w:noProof w:val="0"/>
          <w:lang w:val="en-GB"/>
        </w:rPr>
        <w:t>PD, Fischer R, Laétitia-</w:t>
      </w:r>
      <w:proofErr w:type="spellStart"/>
      <w:r w:rsidRPr="34C7EBA1" w:rsidR="172BB433">
        <w:rPr>
          <w:noProof w:val="0"/>
          <w:lang w:val="en-GB"/>
        </w:rPr>
        <w:t>Thézénas</w:t>
      </w:r>
      <w:proofErr w:type="spellEnd"/>
      <w:r w:rsidRPr="34C7EBA1" w:rsidR="172BB433">
        <w:rPr>
          <w:noProof w:val="0"/>
          <w:lang w:val="en-GB"/>
        </w:rPr>
        <w:t xml:space="preserve"> M, Bagola K, Paton AW, Paton JC, </w:t>
      </w:r>
      <w:r>
        <w:tab/>
      </w:r>
      <w:r w:rsidRPr="34C7EBA1" w:rsidR="172BB433">
        <w:rPr>
          <w:noProof w:val="0"/>
          <w:lang w:val="en-GB"/>
        </w:rPr>
        <w:t xml:space="preserve">Gyrd-Hansen M, Kessler BM, Christianson JC. </w:t>
      </w:r>
      <w:r w:rsidRPr="34C7EBA1" w:rsidR="172BB433">
        <w:rPr>
          <w:b w:val="1"/>
          <w:bCs w:val="1"/>
          <w:noProof w:val="0"/>
          <w:lang w:val="en-GB"/>
        </w:rPr>
        <w:t>Elife</w:t>
      </w:r>
      <w:r w:rsidRPr="34C7EBA1" w:rsidR="172BB433">
        <w:rPr>
          <w:noProof w:val="0"/>
          <w:lang w:val="en-GB"/>
        </w:rPr>
        <w:t xml:space="preserve">. 2020 Jul </w:t>
      </w:r>
      <w:r>
        <w:tab/>
      </w:r>
      <w:r w:rsidRPr="34C7EBA1" w:rsidR="172BB433">
        <w:rPr>
          <w:noProof w:val="0"/>
          <w:lang w:val="en-GB"/>
        </w:rPr>
        <w:t>2;</w:t>
      </w:r>
      <w:proofErr w:type="gramStart"/>
      <w:r w:rsidRPr="34C7EBA1" w:rsidR="172BB433">
        <w:rPr>
          <w:noProof w:val="0"/>
          <w:lang w:val="en-GB"/>
        </w:rPr>
        <w:t>9:e</w:t>
      </w:r>
      <w:proofErr w:type="gramEnd"/>
      <w:r w:rsidRPr="34C7EBA1" w:rsidR="172BB433">
        <w:rPr>
          <w:noProof w:val="0"/>
          <w:lang w:val="en-GB"/>
        </w:rPr>
        <w:t xml:space="preserve">57306. </w:t>
      </w:r>
      <w:proofErr w:type="spellStart"/>
      <w:r w:rsidRPr="34C7EBA1" w:rsidR="172BB433">
        <w:rPr>
          <w:noProof w:val="0"/>
          <w:lang w:val="en-GB"/>
        </w:rPr>
        <w:t>doi</w:t>
      </w:r>
      <w:proofErr w:type="spellEnd"/>
      <w:r w:rsidRPr="34C7EBA1" w:rsidR="172BB433">
        <w:rPr>
          <w:noProof w:val="0"/>
          <w:lang w:val="en-GB"/>
        </w:rPr>
        <w:t>: 10.7554/eLife.57306.</w:t>
      </w:r>
    </w:p>
    <w:p w:rsidR="172BB433" w:rsidP="34C7EBA1" w:rsidRDefault="172BB433" w14:paraId="54677A1E" w14:textId="4EC55B4A">
      <w:pPr>
        <w:pStyle w:val="ListParagraph"/>
        <w:numPr>
          <w:ilvl w:val="0"/>
          <w:numId w:val="4"/>
        </w:numPr>
        <w:spacing w:line="240" w:lineRule="auto"/>
        <w:rPr>
          <w:rFonts w:ascii="Calibri" w:hAnsi="Calibri" w:eastAsia="Calibri" w:cs="Calibri" w:asciiTheme="minorAscii" w:hAnsiTheme="minorAscii" w:eastAsiaTheme="minorAscii" w:cstheme="minorAscii"/>
          <w:sz w:val="22"/>
          <w:szCs w:val="22"/>
        </w:rPr>
      </w:pPr>
      <w:r w:rsidRPr="34C7EBA1" w:rsidR="172BB433">
        <w:rPr>
          <w:noProof w:val="0"/>
          <w:lang w:val="en-GB"/>
        </w:rPr>
        <w:t xml:space="preserve">Comprehensive </w:t>
      </w:r>
      <w:r>
        <w:tab/>
      </w:r>
      <w:r w:rsidRPr="34C7EBA1" w:rsidR="172BB433">
        <w:rPr>
          <w:noProof w:val="0"/>
          <w:lang w:val="en-GB"/>
        </w:rPr>
        <w:t xml:space="preserve">Landscape of Active Deubiquitinating Enzymes Profiled by Advanced </w:t>
      </w:r>
      <w:r>
        <w:tab/>
      </w:r>
      <w:proofErr w:type="spellStart"/>
      <w:r w:rsidRPr="34C7EBA1" w:rsidR="172BB433">
        <w:rPr>
          <w:noProof w:val="0"/>
          <w:lang w:val="en-GB"/>
        </w:rPr>
        <w:t>Chemoproteomics</w:t>
      </w:r>
      <w:proofErr w:type="spellEnd"/>
      <w:r w:rsidRPr="34C7EBA1" w:rsidR="172BB433">
        <w:rPr>
          <w:noProof w:val="0"/>
          <w:lang w:val="en-GB"/>
        </w:rPr>
        <w:t xml:space="preserve">. Pinto-Fernández A, Davis S, Schofield AB, Scott </w:t>
      </w:r>
      <w:r>
        <w:tab/>
      </w:r>
      <w:r w:rsidRPr="34C7EBA1" w:rsidR="172BB433">
        <w:rPr>
          <w:noProof w:val="0"/>
          <w:lang w:val="en-GB"/>
        </w:rPr>
        <w:t xml:space="preserve">HC, Zhang P, Salah E, Mathea S, Charles PD, </w:t>
      </w:r>
      <w:proofErr w:type="spellStart"/>
      <w:r w:rsidRPr="34C7EBA1" w:rsidR="172BB433">
        <w:rPr>
          <w:noProof w:val="0"/>
          <w:lang w:val="en-GB"/>
        </w:rPr>
        <w:t>Damianou</w:t>
      </w:r>
      <w:proofErr w:type="spellEnd"/>
      <w:r w:rsidRPr="34C7EBA1" w:rsidR="172BB433">
        <w:rPr>
          <w:noProof w:val="0"/>
          <w:lang w:val="en-GB"/>
        </w:rPr>
        <w:t xml:space="preserve"> A, Bond G, </w:t>
      </w:r>
      <w:r>
        <w:tab/>
      </w:r>
      <w:r w:rsidRPr="34C7EBA1" w:rsidR="172BB433">
        <w:rPr>
          <w:noProof w:val="0"/>
          <w:lang w:val="en-GB"/>
        </w:rPr>
        <w:t xml:space="preserve">Fischer R, Kessler BM. </w:t>
      </w:r>
      <w:r w:rsidRPr="34C7EBA1" w:rsidR="172BB433">
        <w:rPr>
          <w:b w:val="1"/>
          <w:bCs w:val="1"/>
          <w:noProof w:val="0"/>
          <w:lang w:val="en-GB"/>
        </w:rPr>
        <w:t>Front Chem.</w:t>
      </w:r>
      <w:r w:rsidRPr="34C7EBA1" w:rsidR="172BB433">
        <w:rPr>
          <w:noProof w:val="0"/>
          <w:lang w:val="en-GB"/>
        </w:rPr>
        <w:t xml:space="preserve"> 2019 Aug 29;7:592. </w:t>
      </w:r>
      <w:proofErr w:type="spellStart"/>
      <w:r w:rsidRPr="34C7EBA1" w:rsidR="172BB433">
        <w:rPr>
          <w:noProof w:val="0"/>
          <w:lang w:val="en-GB"/>
        </w:rPr>
        <w:t>doi</w:t>
      </w:r>
      <w:proofErr w:type="spellEnd"/>
      <w:r w:rsidRPr="34C7EBA1" w:rsidR="172BB433">
        <w:rPr>
          <w:noProof w:val="0"/>
          <w:lang w:val="en-GB"/>
        </w:rPr>
        <w:t xml:space="preserve">: </w:t>
      </w:r>
      <w:r>
        <w:tab/>
      </w:r>
      <w:r w:rsidRPr="34C7EBA1" w:rsidR="172BB433">
        <w:rPr>
          <w:noProof w:val="0"/>
          <w:lang w:val="en-GB"/>
        </w:rPr>
        <w:t>10.3389/fchem.2019.00592.</w:t>
      </w:r>
      <w:r>
        <w:tab/>
      </w:r>
    </w:p>
    <w:p w:rsidR="172BB433" w:rsidP="34C7EBA1" w:rsidRDefault="172BB433" w14:paraId="03BD1F24" w14:textId="3C303026">
      <w:pPr>
        <w:pStyle w:val="ListParagraph"/>
        <w:numPr>
          <w:ilvl w:val="0"/>
          <w:numId w:val="4"/>
        </w:numPr>
        <w:spacing w:line="240" w:lineRule="auto"/>
        <w:rPr>
          <w:rFonts w:ascii="Calibri" w:hAnsi="Calibri" w:eastAsia="Calibri" w:cs="Calibri" w:asciiTheme="minorAscii" w:hAnsiTheme="minorAscii" w:eastAsiaTheme="minorAscii" w:cstheme="minorAscii"/>
          <w:noProof w:val="0"/>
          <w:sz w:val="22"/>
          <w:szCs w:val="22"/>
          <w:lang w:val="en-GB"/>
        </w:rPr>
      </w:pPr>
      <w:r w:rsidRPr="34C7EBA1" w:rsidR="172BB433">
        <w:rPr>
          <w:noProof w:val="0"/>
          <w:lang w:val="en-GB"/>
        </w:rPr>
        <w:t xml:space="preserve">Molecular </w:t>
      </w:r>
      <w:r>
        <w:tab/>
      </w:r>
      <w:r w:rsidRPr="34C7EBA1" w:rsidR="172BB433">
        <w:rPr>
          <w:noProof w:val="0"/>
          <w:lang w:val="en-GB"/>
        </w:rPr>
        <w:t xml:space="preserve">basis of USP7 inhibition by selective small-molecule inhibitors. </w:t>
      </w:r>
      <w:r>
        <w:tab/>
      </w:r>
      <w:r w:rsidRPr="34C7EBA1" w:rsidR="172BB433">
        <w:rPr>
          <w:noProof w:val="0"/>
          <w:lang w:val="en-GB"/>
        </w:rPr>
        <w:t xml:space="preserve">Turnbull AP, Ioannidis S, Krajewski WW, Pinto-Fernandez A, </w:t>
      </w:r>
      <w:proofErr w:type="spellStart"/>
      <w:r w:rsidRPr="34C7EBA1" w:rsidR="172BB433">
        <w:rPr>
          <w:noProof w:val="0"/>
          <w:lang w:val="en-GB"/>
        </w:rPr>
        <w:t>Heride</w:t>
      </w:r>
      <w:proofErr w:type="spellEnd"/>
      <w:r w:rsidRPr="34C7EBA1" w:rsidR="172BB433">
        <w:rPr>
          <w:noProof w:val="0"/>
          <w:lang w:val="en-GB"/>
        </w:rPr>
        <w:t xml:space="preserve"> C, </w:t>
      </w:r>
      <w:r>
        <w:tab/>
      </w:r>
      <w:r w:rsidRPr="34C7EBA1" w:rsidR="172BB433">
        <w:rPr>
          <w:noProof w:val="0"/>
          <w:lang w:val="en-GB"/>
        </w:rPr>
        <w:t xml:space="preserve">Martin ACL, Tonkin LM, Townsend EC, Buker SM, Lancia DR, Caravella </w:t>
      </w:r>
      <w:r>
        <w:tab/>
      </w:r>
      <w:r w:rsidRPr="34C7EBA1" w:rsidR="172BB433">
        <w:rPr>
          <w:noProof w:val="0"/>
          <w:lang w:val="en-GB"/>
        </w:rPr>
        <w:t xml:space="preserve">JA, Toms AV, Charlton TM, </w:t>
      </w:r>
      <w:proofErr w:type="spellStart"/>
      <w:r w:rsidRPr="34C7EBA1" w:rsidR="172BB433">
        <w:rPr>
          <w:noProof w:val="0"/>
          <w:lang w:val="en-GB"/>
        </w:rPr>
        <w:t>Lahdenranta</w:t>
      </w:r>
      <w:proofErr w:type="spellEnd"/>
      <w:r w:rsidRPr="34C7EBA1" w:rsidR="172BB433">
        <w:rPr>
          <w:noProof w:val="0"/>
          <w:lang w:val="en-GB"/>
        </w:rPr>
        <w:t xml:space="preserve"> J, Wilker E, Follows BC, Evans </w:t>
      </w:r>
      <w:r>
        <w:tab/>
      </w:r>
      <w:r w:rsidRPr="34C7EBA1" w:rsidR="172BB433">
        <w:rPr>
          <w:noProof w:val="0"/>
          <w:lang w:val="en-GB"/>
        </w:rPr>
        <w:t xml:space="preserve">NJ, Stead L, Alli C, </w:t>
      </w:r>
      <w:proofErr w:type="spellStart"/>
      <w:r w:rsidRPr="34C7EBA1" w:rsidR="172BB433">
        <w:rPr>
          <w:noProof w:val="0"/>
          <w:lang w:val="en-GB"/>
        </w:rPr>
        <w:t>Zarayskiy</w:t>
      </w:r>
      <w:proofErr w:type="spellEnd"/>
      <w:r w:rsidRPr="34C7EBA1" w:rsidR="172BB433">
        <w:rPr>
          <w:noProof w:val="0"/>
          <w:lang w:val="en-GB"/>
        </w:rPr>
        <w:t xml:space="preserve"> VV, Talbot AC, </w:t>
      </w:r>
      <w:proofErr w:type="spellStart"/>
      <w:r w:rsidRPr="34C7EBA1" w:rsidR="172BB433">
        <w:rPr>
          <w:noProof w:val="0"/>
          <w:lang w:val="en-GB"/>
        </w:rPr>
        <w:t>Buckmelter</w:t>
      </w:r>
      <w:proofErr w:type="spellEnd"/>
      <w:r w:rsidRPr="34C7EBA1" w:rsidR="172BB433">
        <w:rPr>
          <w:noProof w:val="0"/>
          <w:lang w:val="en-GB"/>
        </w:rPr>
        <w:t xml:space="preserve"> AJ, Wang M, </w:t>
      </w:r>
      <w:r>
        <w:tab/>
      </w:r>
      <w:r w:rsidRPr="34C7EBA1" w:rsidR="172BB433">
        <w:rPr>
          <w:noProof w:val="0"/>
          <w:lang w:val="en-GB"/>
        </w:rPr>
        <w:t xml:space="preserve">McKinnon CL, Saab F, </w:t>
      </w:r>
      <w:proofErr w:type="spellStart"/>
      <w:r w:rsidRPr="34C7EBA1" w:rsidR="172BB433">
        <w:rPr>
          <w:noProof w:val="0"/>
          <w:lang w:val="en-GB"/>
        </w:rPr>
        <w:t>McGouran</w:t>
      </w:r>
      <w:proofErr w:type="spellEnd"/>
      <w:r w:rsidRPr="34C7EBA1" w:rsidR="172BB433">
        <w:rPr>
          <w:noProof w:val="0"/>
          <w:lang w:val="en-GB"/>
        </w:rPr>
        <w:t xml:space="preserve"> JF, Century H, Gersch M, Pittman MS, </w:t>
      </w:r>
      <w:r>
        <w:tab/>
      </w:r>
      <w:r w:rsidRPr="34C7EBA1" w:rsidR="172BB433">
        <w:rPr>
          <w:noProof w:val="0"/>
          <w:lang w:val="en-GB"/>
        </w:rPr>
        <w:t xml:space="preserve">Marshall CG, Raynham TM, Simcox M, Stewart LMD, McLoughlin SB, </w:t>
      </w:r>
      <w:r>
        <w:tab/>
      </w:r>
      <w:r w:rsidRPr="34C7EBA1" w:rsidR="172BB433">
        <w:rPr>
          <w:noProof w:val="0"/>
          <w:lang w:val="en-GB"/>
        </w:rPr>
        <w:t xml:space="preserve">Escobedo JA, Bair KW, Dinsmore CJ, Hammonds TR, Kim S, </w:t>
      </w:r>
      <w:proofErr w:type="spellStart"/>
      <w:r w:rsidRPr="34C7EBA1" w:rsidR="172BB433">
        <w:rPr>
          <w:noProof w:val="0"/>
          <w:lang w:val="en-GB"/>
        </w:rPr>
        <w:t>Urbé</w:t>
      </w:r>
      <w:proofErr w:type="spellEnd"/>
      <w:r w:rsidRPr="34C7EBA1" w:rsidR="172BB433">
        <w:rPr>
          <w:noProof w:val="0"/>
          <w:lang w:val="en-GB"/>
        </w:rPr>
        <w:t xml:space="preserve"> S, </w:t>
      </w:r>
      <w:r>
        <w:tab/>
      </w:r>
      <w:r w:rsidRPr="34C7EBA1" w:rsidR="172BB433">
        <w:rPr>
          <w:noProof w:val="0"/>
          <w:lang w:val="en-GB"/>
        </w:rPr>
        <w:t xml:space="preserve">Clague MJ, Kessler BM, </w:t>
      </w:r>
      <w:proofErr w:type="spellStart"/>
      <w:r w:rsidRPr="34C7EBA1" w:rsidR="172BB433">
        <w:rPr>
          <w:noProof w:val="0"/>
          <w:lang w:val="en-GB"/>
        </w:rPr>
        <w:t>Komander</w:t>
      </w:r>
      <w:proofErr w:type="spellEnd"/>
      <w:r w:rsidRPr="34C7EBA1" w:rsidR="172BB433">
        <w:rPr>
          <w:noProof w:val="0"/>
          <w:lang w:val="en-GB"/>
        </w:rPr>
        <w:t xml:space="preserve"> D. </w:t>
      </w:r>
      <w:r w:rsidRPr="34C7EBA1" w:rsidR="172BB433">
        <w:rPr>
          <w:b w:val="1"/>
          <w:bCs w:val="1"/>
          <w:noProof w:val="0"/>
          <w:lang w:val="en-GB"/>
        </w:rPr>
        <w:t>Nature</w:t>
      </w:r>
      <w:r w:rsidRPr="34C7EBA1" w:rsidR="172BB433">
        <w:rPr>
          <w:noProof w:val="0"/>
          <w:lang w:val="en-GB"/>
        </w:rPr>
        <w:t xml:space="preserve">. 2017 Oct </w:t>
      </w:r>
      <w:r>
        <w:tab/>
      </w:r>
      <w:r w:rsidRPr="34C7EBA1" w:rsidR="172BB433">
        <w:rPr>
          <w:noProof w:val="0"/>
          <w:lang w:val="en-GB"/>
        </w:rPr>
        <w:t xml:space="preserve">26;550(7677):481-486. </w:t>
      </w:r>
      <w:proofErr w:type="spellStart"/>
      <w:r w:rsidRPr="34C7EBA1" w:rsidR="172BB433">
        <w:rPr>
          <w:noProof w:val="0"/>
          <w:lang w:val="en-GB"/>
        </w:rPr>
        <w:t>doi</w:t>
      </w:r>
      <w:proofErr w:type="spellEnd"/>
      <w:r w:rsidRPr="34C7EBA1" w:rsidR="172BB433">
        <w:rPr>
          <w:noProof w:val="0"/>
          <w:lang w:val="en-GB"/>
        </w:rPr>
        <w:t>: 10.1038/nature24451.</w:t>
      </w:r>
    </w:p>
    <w:p w:rsidR="7FD3CFA3" w:rsidP="7FD3CFA3" w:rsidRDefault="7FD3CFA3" w14:paraId="22EBAD3B" w14:textId="1EF61CF4">
      <w:pPr>
        <w:rPr>
          <w:rStyle w:val="Heading3Char"/>
        </w:rPr>
      </w:pPr>
    </w:p>
    <w:p w:rsidR="7FD3CFA3" w:rsidRDefault="7FD3CFA3" w14:paraId="3D4BE445" w14:textId="68E03239">
      <w:r>
        <w:br w:type="page"/>
      </w:r>
    </w:p>
    <w:p w:rsidR="31200702" w:rsidP="31200702" w:rsidRDefault="54D70E14" w14:paraId="5FA7200A" w14:textId="00516E3E">
      <w:r w:rsidR="54D70E14">
        <w:rPr/>
        <w:t>I</w:t>
      </w:r>
      <w:r w:rsidR="3AE93F0C">
        <w:rPr/>
        <w:t xml:space="preserve">nsert </w:t>
      </w:r>
      <w:r w:rsidR="4D637EC4">
        <w:rPr/>
        <w:t>a</w:t>
      </w:r>
      <w:r w:rsidR="6DF52206">
        <w:rPr/>
        <w:t xml:space="preserve">ny additional </w:t>
      </w:r>
      <w:r w:rsidR="3AE93F0C">
        <w:rPr/>
        <w:t>project description</w:t>
      </w:r>
      <w:r w:rsidR="2AD9CD34">
        <w:rPr/>
        <w:t>(s)</w:t>
      </w:r>
      <w:r w:rsidR="3AE93F0C">
        <w:rPr/>
        <w:t xml:space="preserve"> </w:t>
      </w:r>
      <w:r w:rsidR="5FCDCBCD">
        <w:rPr/>
        <w:t xml:space="preserve">on subsequent pages </w:t>
      </w:r>
      <w:r w:rsidR="3AE93F0C">
        <w:rPr/>
        <w:t>if applicable</w:t>
      </w:r>
      <w:r w:rsidR="0D4885FD">
        <w:rPr/>
        <w:t>.</w:t>
      </w:r>
      <w:r w:rsidR="43A6A1BB">
        <w:rPr/>
        <w:t xml:space="preserve"> </w:t>
      </w:r>
      <w:r w:rsidR="029D2AF0">
        <w:rPr/>
        <w:t xml:space="preserve"> P</w:t>
      </w:r>
      <w:r w:rsidR="2CB3EA21">
        <w:rPr/>
        <w:t xml:space="preserve">lease use the </w:t>
      </w:r>
      <w:r w:rsidR="43A6A1BB">
        <w:rPr/>
        <w:t xml:space="preserve">same template </w:t>
      </w:r>
      <w:r w:rsidR="763A6336">
        <w:rPr/>
        <w:t>and use</w:t>
      </w:r>
      <w:r w:rsidR="48945806">
        <w:rPr/>
        <w:t xml:space="preserve"> s</w:t>
      </w:r>
      <w:r w:rsidR="26489901">
        <w:rPr/>
        <w:t>ep</w:t>
      </w:r>
      <w:r w:rsidR="0C96631A">
        <w:rPr/>
        <w:t>a</w:t>
      </w:r>
      <w:r w:rsidR="26489901">
        <w:rPr/>
        <w:t>rate</w:t>
      </w:r>
      <w:r w:rsidR="48945806">
        <w:rPr/>
        <w:t xml:space="preserve"> pages</w:t>
      </w:r>
      <w:r w:rsidR="1A50A5A2">
        <w:rPr/>
        <w:t xml:space="preserve"> for each project</w:t>
      </w:r>
      <w:r w:rsidR="48945806">
        <w:rPr/>
        <w:t>.</w:t>
      </w:r>
    </w:p>
    <w:p w:rsidR="7FD3CFA3" w:rsidP="34C7EBA1" w:rsidRDefault="7FD3CFA3" w14:paraId="6CECBD75" w14:textId="7B7D8AD8">
      <w:pPr>
        <w:pStyle w:val="Normal"/>
      </w:pPr>
      <w:r w:rsidR="5BB2FDA6">
        <w:drawing>
          <wp:inline wp14:editId="758F6D4E" wp14:anchorId="0183D087">
            <wp:extent cx="4048125" cy="3467100"/>
            <wp:effectExtent l="0" t="0" r="0" b="0"/>
            <wp:docPr id="1637992774" name="" title=""/>
            <wp:cNvGraphicFramePr>
              <a:graphicFrameLocks noChangeAspect="1"/>
            </wp:cNvGraphicFramePr>
            <a:graphic>
              <a:graphicData uri="http://schemas.openxmlformats.org/drawingml/2006/picture">
                <pic:pic>
                  <pic:nvPicPr>
                    <pic:cNvPr id="0" name=""/>
                    <pic:cNvPicPr/>
                  </pic:nvPicPr>
                  <pic:blipFill>
                    <a:blip r:embed="Rc6c042ef3e344838">
                      <a:extLst>
                        <a:ext xmlns:a="http://schemas.openxmlformats.org/drawingml/2006/main" uri="{28A0092B-C50C-407E-A947-70E740481C1C}">
                          <a14:useLocalDpi val="0"/>
                        </a:ext>
                      </a:extLst>
                    </a:blip>
                    <a:stretch>
                      <a:fillRect/>
                    </a:stretch>
                  </pic:blipFill>
                  <pic:spPr>
                    <a:xfrm>
                      <a:off x="0" y="0"/>
                      <a:ext cx="4048125" cy="3467100"/>
                    </a:xfrm>
                    <a:prstGeom prst="rect">
                      <a:avLst/>
                    </a:prstGeom>
                  </pic:spPr>
                </pic:pic>
              </a:graphicData>
            </a:graphic>
          </wp:inline>
        </w:drawing>
      </w:r>
    </w:p>
    <w:p w:rsidR="7FB932B3" w:rsidP="7FB932B3" w:rsidRDefault="7FB932B3" w14:paraId="5E74C183" w14:textId="0DB1B5B2"/>
    <w:p w:rsidR="7FB932B3" w:rsidP="34C7EBA1" w:rsidRDefault="7FB932B3" w14:paraId="0C347D21" w14:textId="17803625">
      <w:pPr>
        <w:pStyle w:val="ListParagraph"/>
        <w:numPr>
          <w:ilvl w:val="0"/>
          <w:numId w:val="13"/>
        </w:numPr>
        <w:spacing w:line="240" w:lineRule="auto"/>
        <w:rPr>
          <w:rFonts w:ascii="Calibri" w:hAnsi="Calibri" w:eastAsia="Calibri" w:cs="Calibri" w:asciiTheme="minorAscii" w:hAnsiTheme="minorAscii" w:eastAsiaTheme="minorAscii" w:cstheme="minorAscii"/>
          <w:b w:val="1"/>
          <w:bCs w:val="1"/>
          <w:i w:val="1"/>
          <w:iCs w:val="1"/>
          <w:sz w:val="22"/>
          <w:szCs w:val="22"/>
        </w:rPr>
      </w:pPr>
      <w:r w:rsidRPr="34C7EBA1" w:rsidR="5BB2FDA6">
        <w:rPr>
          <w:rFonts w:ascii="Calibri" w:hAnsi="Calibri" w:eastAsia="Calibri" w:cs="Calibri"/>
          <w:b w:val="1"/>
          <w:bCs w:val="1"/>
          <w:i w:val="1"/>
          <w:iCs w:val="1"/>
          <w:noProof w:val="0"/>
          <w:sz w:val="22"/>
          <w:szCs w:val="22"/>
          <w:lang w:val="en-GB"/>
        </w:rPr>
        <w:t xml:space="preserve">Figure/Photo </w:t>
      </w:r>
      <w:r>
        <w:tab/>
      </w:r>
      <w:r w:rsidRPr="34C7EBA1" w:rsidR="5BB2FDA6">
        <w:rPr>
          <w:rFonts w:ascii="Calibri" w:hAnsi="Calibri" w:eastAsia="Calibri" w:cs="Calibri"/>
          <w:b w:val="1"/>
          <w:bCs w:val="1"/>
          <w:i w:val="1"/>
          <w:iCs w:val="1"/>
          <w:noProof w:val="0"/>
          <w:sz w:val="22"/>
          <w:szCs w:val="22"/>
          <w:lang w:val="en-GB"/>
        </w:rPr>
        <w:t>– Cellular Ubiquitin System</w:t>
      </w:r>
    </w:p>
    <w:p w:rsidR="7FB932B3" w:rsidP="34C7EBA1" w:rsidRDefault="7FB932B3" w14:paraId="19FF75CA" w14:textId="14D60645">
      <w:pPr>
        <w:spacing w:line="240" w:lineRule="auto"/>
      </w:pPr>
      <w:r w:rsidRPr="34C7EBA1" w:rsidR="5BB2FDA6">
        <w:rPr>
          <w:rFonts w:ascii="Calibri" w:hAnsi="Calibri" w:eastAsia="Calibri" w:cs="Calibri"/>
          <w:b w:val="1"/>
          <w:bCs w:val="1"/>
          <w:i w:val="1"/>
          <w:iCs w:val="1"/>
          <w:noProof w:val="0"/>
          <w:color w:val="44546A" w:themeColor="text2" w:themeTint="FF" w:themeShade="FF"/>
          <w:sz w:val="18"/>
          <w:szCs w:val="18"/>
          <w:lang w:val="en-GB"/>
        </w:rPr>
        <w:t xml:space="preserve">Figure </w:t>
      </w:r>
      <w:r w:rsidRPr="34C7EBA1" w:rsidR="5BB2FDA6">
        <w:rPr>
          <w:rFonts w:ascii="Calibri" w:hAnsi="Calibri" w:eastAsia="Calibri" w:cs="Calibri"/>
          <w:i w:val="1"/>
          <w:iCs w:val="1"/>
          <w:noProof w:val="0"/>
          <w:color w:val="44546A" w:themeColor="text2" w:themeTint="FF" w:themeShade="FF"/>
          <w:sz w:val="18"/>
          <w:szCs w:val="18"/>
          <w:lang w:val="en-GB"/>
        </w:rPr>
        <w:t>1</w:t>
      </w:r>
      <w:r w:rsidRPr="34C7EBA1" w:rsidR="5BB2FDA6">
        <w:rPr>
          <w:rFonts w:ascii="Calibri" w:hAnsi="Calibri" w:eastAsia="Calibri" w:cs="Calibri"/>
          <w:b w:val="1"/>
          <w:bCs w:val="1"/>
          <w:i w:val="1"/>
          <w:iCs w:val="1"/>
          <w:noProof w:val="0"/>
          <w:color w:val="44546A" w:themeColor="text2" w:themeTint="FF" w:themeShade="FF"/>
          <w:sz w:val="18"/>
          <w:szCs w:val="18"/>
          <w:lang w:val="en-GB"/>
        </w:rPr>
        <w:t xml:space="preserve">: Cellular ubiquitin system </w:t>
      </w:r>
      <w:r w:rsidRPr="34C7EBA1" w:rsidR="5BB2FDA6">
        <w:rPr>
          <w:rFonts w:ascii="Calibri" w:hAnsi="Calibri" w:eastAsia="Calibri" w:cs="Calibri"/>
          <w:i w:val="1"/>
          <w:iCs w:val="1"/>
          <w:noProof w:val="0"/>
          <w:color w:val="44546A" w:themeColor="text2" w:themeTint="FF" w:themeShade="FF"/>
          <w:sz w:val="18"/>
          <w:szCs w:val="18"/>
          <w:lang w:val="en-GB"/>
        </w:rPr>
        <w:t>– The turn-over of most proteins in cells are controlled by the attachment of ubiquitin, a small protein (black dots), to protein substrates. These are then recognised by the 26S proteasome complex for destruction into peptides and further degraded to amino acids (AAs). AAs are serving as building blocks for protein synthesis. The protein’s life cycle is perturbed in cancer and other human diseases, a trait that is the focus of this bioinformatics based research project.</w:t>
      </w:r>
    </w:p>
    <w:p w:rsidR="7FB932B3" w:rsidP="34C7EBA1" w:rsidRDefault="7FB932B3" w14:paraId="2D905E97" w14:textId="21F3D4E9">
      <w:pPr>
        <w:pStyle w:val="Normal"/>
      </w:pPr>
    </w:p>
    <w:sectPr w:rsidR="7FB932B3">
      <w:headerReference w:type="default" r:id="rId10"/>
      <w:footerReference w:type="default" r:id="rId1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D6824" w14:paraId="5AD81B76" w14:textId="77777777">
      <w:pPr>
        <w:spacing w:after="0" w:line="240" w:lineRule="auto"/>
      </w:pPr>
      <w:r>
        <w:separator/>
      </w:r>
    </w:p>
  </w:endnote>
  <w:endnote w:type="continuationSeparator" w:id="0">
    <w:p w:rsidR="00000000" w:rsidRDefault="007D6824" w14:paraId="2218D558" w14:textId="77777777">
      <w:pPr>
        <w:spacing w:after="0" w:line="240" w:lineRule="auto"/>
      </w:pPr>
      <w:r>
        <w:continuationSeparator/>
      </w:r>
    </w:p>
  </w:endnote>
  <w:endnote w:type="continuationNotice" w:id="1">
    <w:p w:rsidR="00D15357" w:rsidRDefault="00D15357" w14:paraId="345B31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tblGrid>
    <w:tr w:rsidR="7FD3CFA3" w:rsidTr="7FD3CFA3" w14:paraId="27769AF1" w14:textId="77777777">
      <w:tc>
        <w:tcPr>
          <w:tcW w:w="3005" w:type="dxa"/>
        </w:tcPr>
        <w:p w:rsidR="7FD3CFA3" w:rsidP="7FD3CFA3" w:rsidRDefault="7FD3CFA3" w14:paraId="111EA8BA" w14:textId="6C2A9936">
          <w:pPr>
            <w:pStyle w:val="Header"/>
            <w:jc w:val="center"/>
          </w:pPr>
        </w:p>
      </w:tc>
      <w:tc>
        <w:tcPr>
          <w:tcW w:w="3005" w:type="dxa"/>
        </w:tcPr>
        <w:p w:rsidR="7FD3CFA3" w:rsidP="7FD3CFA3" w:rsidRDefault="7FD3CFA3" w14:paraId="330EDF0C" w14:textId="70D7DF35">
          <w:pPr>
            <w:pStyle w:val="Header"/>
            <w:ind w:right="-115"/>
            <w:jc w:val="right"/>
          </w:pPr>
        </w:p>
      </w:tc>
    </w:tr>
  </w:tbl>
  <w:p w:rsidR="7FD3CFA3" w:rsidP="7FD3CFA3" w:rsidRDefault="7FD3CFA3" w14:paraId="1A6D8023" w14:textId="2F24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D6824" w14:paraId="68A66100" w14:textId="77777777">
      <w:pPr>
        <w:spacing w:after="0" w:line="240" w:lineRule="auto"/>
      </w:pPr>
      <w:r>
        <w:separator/>
      </w:r>
    </w:p>
  </w:footnote>
  <w:footnote w:type="continuationSeparator" w:id="0">
    <w:p w:rsidR="00000000" w:rsidRDefault="007D6824" w14:paraId="235AEE01" w14:textId="77777777">
      <w:pPr>
        <w:spacing w:after="0" w:line="240" w:lineRule="auto"/>
      </w:pPr>
      <w:r>
        <w:continuationSeparator/>
      </w:r>
    </w:p>
  </w:footnote>
  <w:footnote w:type="continuationNotice" w:id="1">
    <w:p w:rsidR="00D15357" w:rsidRDefault="00D15357" w14:paraId="148D0A4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FD3CFA3" w:rsidTr="7FD3CFA3" w14:paraId="5906F55D" w14:textId="77777777">
      <w:tc>
        <w:tcPr>
          <w:tcW w:w="3005" w:type="dxa"/>
        </w:tcPr>
        <w:p w:rsidR="7FD3CFA3" w:rsidP="7FD3CFA3" w:rsidRDefault="7FD3CFA3" w14:paraId="48D8E565" w14:textId="587E6193">
          <w:pPr>
            <w:pStyle w:val="Header"/>
            <w:ind w:left="-115"/>
          </w:pPr>
        </w:p>
      </w:tc>
      <w:tc>
        <w:tcPr>
          <w:tcW w:w="3005" w:type="dxa"/>
        </w:tcPr>
        <w:p w:rsidR="7FD3CFA3" w:rsidP="7FD3CFA3" w:rsidRDefault="7FD3CFA3" w14:paraId="6B8AD47A" w14:textId="7271082E">
          <w:pPr>
            <w:pStyle w:val="Header"/>
            <w:jc w:val="center"/>
          </w:pPr>
        </w:p>
      </w:tc>
      <w:tc>
        <w:tcPr>
          <w:tcW w:w="3005" w:type="dxa"/>
        </w:tcPr>
        <w:p w:rsidR="7FD3CFA3" w:rsidP="7FD3CFA3" w:rsidRDefault="7FD3CFA3" w14:paraId="0F5CF67E" w14:textId="04951491">
          <w:pPr>
            <w:pStyle w:val="Header"/>
            <w:ind w:right="-115"/>
            <w:jc w:val="right"/>
          </w:pPr>
        </w:p>
      </w:tc>
    </w:tr>
  </w:tbl>
  <w:p w:rsidR="7FD3CFA3" w:rsidP="7FD3CFA3" w:rsidRDefault="7FD3CFA3" w14:paraId="10F9C699" w14:textId="4666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F7117E"/>
    <w:multiLevelType w:val="hybridMultilevel"/>
    <w:tmpl w:val="5F3CFD1E"/>
    <w:lvl w:ilvl="0" w:tplc="119E5E72">
      <w:start w:val="1"/>
      <w:numFmt w:val="bullet"/>
      <w:lvlText w:val=""/>
      <w:lvlJc w:val="left"/>
      <w:pPr>
        <w:ind w:left="720" w:hanging="360"/>
      </w:pPr>
      <w:rPr>
        <w:rFonts w:hint="default" w:ascii="Symbol" w:hAnsi="Symbol"/>
      </w:rPr>
    </w:lvl>
    <w:lvl w:ilvl="1" w:tplc="A97ED120">
      <w:start w:val="1"/>
      <w:numFmt w:val="bullet"/>
      <w:lvlText w:val="o"/>
      <w:lvlJc w:val="left"/>
      <w:pPr>
        <w:ind w:left="1440" w:hanging="360"/>
      </w:pPr>
      <w:rPr>
        <w:rFonts w:hint="default" w:ascii="Courier New" w:hAnsi="Courier New"/>
      </w:rPr>
    </w:lvl>
    <w:lvl w:ilvl="2" w:tplc="6868B9A2">
      <w:start w:val="1"/>
      <w:numFmt w:val="bullet"/>
      <w:lvlText w:val=""/>
      <w:lvlJc w:val="left"/>
      <w:pPr>
        <w:ind w:left="2160" w:hanging="360"/>
      </w:pPr>
      <w:rPr>
        <w:rFonts w:hint="default" w:ascii="Wingdings" w:hAnsi="Wingdings"/>
      </w:rPr>
    </w:lvl>
    <w:lvl w:ilvl="3" w:tplc="EC5E9184">
      <w:start w:val="1"/>
      <w:numFmt w:val="bullet"/>
      <w:lvlText w:val=""/>
      <w:lvlJc w:val="left"/>
      <w:pPr>
        <w:ind w:left="2880" w:hanging="360"/>
      </w:pPr>
      <w:rPr>
        <w:rFonts w:hint="default" w:ascii="Symbol" w:hAnsi="Symbol"/>
      </w:rPr>
    </w:lvl>
    <w:lvl w:ilvl="4" w:tplc="1526C194">
      <w:start w:val="1"/>
      <w:numFmt w:val="bullet"/>
      <w:lvlText w:val="o"/>
      <w:lvlJc w:val="left"/>
      <w:pPr>
        <w:ind w:left="3600" w:hanging="360"/>
      </w:pPr>
      <w:rPr>
        <w:rFonts w:hint="default" w:ascii="Courier New" w:hAnsi="Courier New"/>
      </w:rPr>
    </w:lvl>
    <w:lvl w:ilvl="5" w:tplc="D310CA9A">
      <w:start w:val="1"/>
      <w:numFmt w:val="bullet"/>
      <w:lvlText w:val=""/>
      <w:lvlJc w:val="left"/>
      <w:pPr>
        <w:ind w:left="4320" w:hanging="360"/>
      </w:pPr>
      <w:rPr>
        <w:rFonts w:hint="default" w:ascii="Wingdings" w:hAnsi="Wingdings"/>
      </w:rPr>
    </w:lvl>
    <w:lvl w:ilvl="6" w:tplc="EE4EB578">
      <w:start w:val="1"/>
      <w:numFmt w:val="bullet"/>
      <w:lvlText w:val=""/>
      <w:lvlJc w:val="left"/>
      <w:pPr>
        <w:ind w:left="5040" w:hanging="360"/>
      </w:pPr>
      <w:rPr>
        <w:rFonts w:hint="default" w:ascii="Symbol" w:hAnsi="Symbol"/>
      </w:rPr>
    </w:lvl>
    <w:lvl w:ilvl="7" w:tplc="74A0AA52">
      <w:start w:val="1"/>
      <w:numFmt w:val="bullet"/>
      <w:lvlText w:val="o"/>
      <w:lvlJc w:val="left"/>
      <w:pPr>
        <w:ind w:left="5760" w:hanging="360"/>
      </w:pPr>
      <w:rPr>
        <w:rFonts w:hint="default" w:ascii="Courier New" w:hAnsi="Courier New"/>
      </w:rPr>
    </w:lvl>
    <w:lvl w:ilvl="8" w:tplc="C0503A2A">
      <w:start w:val="1"/>
      <w:numFmt w:val="bullet"/>
      <w:lvlText w:val=""/>
      <w:lvlJc w:val="left"/>
      <w:pPr>
        <w:ind w:left="6480" w:hanging="360"/>
      </w:pPr>
      <w:rPr>
        <w:rFonts w:hint="default" w:ascii="Wingdings" w:hAnsi="Wingdings"/>
      </w:rPr>
    </w:lvl>
  </w:abstractNum>
  <w:abstractNum w:abstractNumId="1" w15:restartNumberingAfterBreak="0">
    <w:nsid w:val="170A1E69"/>
    <w:multiLevelType w:val="hybridMultilevel"/>
    <w:tmpl w:val="FFFFFFFF"/>
    <w:lvl w:ilvl="0" w:tplc="90D48EB2">
      <w:start w:val="1"/>
      <w:numFmt w:val="bullet"/>
      <w:lvlText w:val=""/>
      <w:lvlJc w:val="left"/>
      <w:pPr>
        <w:ind w:left="720" w:hanging="360"/>
      </w:pPr>
      <w:rPr>
        <w:rFonts w:hint="default" w:ascii="Symbol" w:hAnsi="Symbol"/>
      </w:rPr>
    </w:lvl>
    <w:lvl w:ilvl="1" w:tplc="AB5207B0">
      <w:start w:val="1"/>
      <w:numFmt w:val="bullet"/>
      <w:lvlText w:val="o"/>
      <w:lvlJc w:val="left"/>
      <w:pPr>
        <w:ind w:left="1440" w:hanging="360"/>
      </w:pPr>
      <w:rPr>
        <w:rFonts w:hint="default" w:ascii="Courier New" w:hAnsi="Courier New"/>
      </w:rPr>
    </w:lvl>
    <w:lvl w:ilvl="2" w:tplc="57DE32C4">
      <w:start w:val="1"/>
      <w:numFmt w:val="bullet"/>
      <w:lvlText w:val=""/>
      <w:lvlJc w:val="left"/>
      <w:pPr>
        <w:ind w:left="2160" w:hanging="360"/>
      </w:pPr>
      <w:rPr>
        <w:rFonts w:hint="default" w:ascii="Wingdings" w:hAnsi="Wingdings"/>
      </w:rPr>
    </w:lvl>
    <w:lvl w:ilvl="3" w:tplc="0FDA8A52">
      <w:start w:val="1"/>
      <w:numFmt w:val="bullet"/>
      <w:lvlText w:val=""/>
      <w:lvlJc w:val="left"/>
      <w:pPr>
        <w:ind w:left="2880" w:hanging="360"/>
      </w:pPr>
      <w:rPr>
        <w:rFonts w:hint="default" w:ascii="Symbol" w:hAnsi="Symbol"/>
      </w:rPr>
    </w:lvl>
    <w:lvl w:ilvl="4" w:tplc="029EAB40">
      <w:start w:val="1"/>
      <w:numFmt w:val="bullet"/>
      <w:lvlText w:val="o"/>
      <w:lvlJc w:val="left"/>
      <w:pPr>
        <w:ind w:left="3600" w:hanging="360"/>
      </w:pPr>
      <w:rPr>
        <w:rFonts w:hint="default" w:ascii="Courier New" w:hAnsi="Courier New"/>
      </w:rPr>
    </w:lvl>
    <w:lvl w:ilvl="5" w:tplc="5640699E">
      <w:start w:val="1"/>
      <w:numFmt w:val="bullet"/>
      <w:lvlText w:val=""/>
      <w:lvlJc w:val="left"/>
      <w:pPr>
        <w:ind w:left="4320" w:hanging="360"/>
      </w:pPr>
      <w:rPr>
        <w:rFonts w:hint="default" w:ascii="Wingdings" w:hAnsi="Wingdings"/>
      </w:rPr>
    </w:lvl>
    <w:lvl w:ilvl="6" w:tplc="58B48D12">
      <w:start w:val="1"/>
      <w:numFmt w:val="bullet"/>
      <w:lvlText w:val=""/>
      <w:lvlJc w:val="left"/>
      <w:pPr>
        <w:ind w:left="5040" w:hanging="360"/>
      </w:pPr>
      <w:rPr>
        <w:rFonts w:hint="default" w:ascii="Symbol" w:hAnsi="Symbol"/>
      </w:rPr>
    </w:lvl>
    <w:lvl w:ilvl="7" w:tplc="5BEE3F00">
      <w:start w:val="1"/>
      <w:numFmt w:val="bullet"/>
      <w:lvlText w:val="o"/>
      <w:lvlJc w:val="left"/>
      <w:pPr>
        <w:ind w:left="5760" w:hanging="360"/>
      </w:pPr>
      <w:rPr>
        <w:rFonts w:hint="default" w:ascii="Courier New" w:hAnsi="Courier New"/>
      </w:rPr>
    </w:lvl>
    <w:lvl w:ilvl="8" w:tplc="39B08B0C">
      <w:start w:val="1"/>
      <w:numFmt w:val="bullet"/>
      <w:lvlText w:val=""/>
      <w:lvlJc w:val="left"/>
      <w:pPr>
        <w:ind w:left="6480" w:hanging="360"/>
      </w:pPr>
      <w:rPr>
        <w:rFonts w:hint="default" w:ascii="Wingdings" w:hAnsi="Wingdings"/>
      </w:rPr>
    </w:lvl>
  </w:abstractNum>
  <w:abstractNum w:abstractNumId="2" w15:restartNumberingAfterBreak="0">
    <w:nsid w:val="1BA40719"/>
    <w:multiLevelType w:val="hybridMultilevel"/>
    <w:tmpl w:val="0D26C12C"/>
    <w:lvl w:ilvl="0" w:tplc="2F728BBA">
      <w:start w:val="1"/>
      <w:numFmt w:val="decimal"/>
      <w:lvlText w:val="%1."/>
      <w:lvlJc w:val="left"/>
      <w:pPr>
        <w:ind w:left="720" w:hanging="360"/>
      </w:pPr>
    </w:lvl>
    <w:lvl w:ilvl="1" w:tplc="EBE06EAE">
      <w:start w:val="1"/>
      <w:numFmt w:val="lowerLetter"/>
      <w:lvlText w:val="%2."/>
      <w:lvlJc w:val="left"/>
      <w:pPr>
        <w:ind w:left="1440" w:hanging="360"/>
      </w:pPr>
    </w:lvl>
    <w:lvl w:ilvl="2" w:tplc="99BEA838">
      <w:start w:val="1"/>
      <w:numFmt w:val="lowerRoman"/>
      <w:lvlText w:val="%3."/>
      <w:lvlJc w:val="right"/>
      <w:pPr>
        <w:ind w:left="2160" w:hanging="180"/>
      </w:pPr>
    </w:lvl>
    <w:lvl w:ilvl="3" w:tplc="12DCF218">
      <w:start w:val="1"/>
      <w:numFmt w:val="decimal"/>
      <w:lvlText w:val="%4."/>
      <w:lvlJc w:val="left"/>
      <w:pPr>
        <w:ind w:left="2880" w:hanging="360"/>
      </w:pPr>
    </w:lvl>
    <w:lvl w:ilvl="4" w:tplc="15A2708E">
      <w:start w:val="1"/>
      <w:numFmt w:val="lowerLetter"/>
      <w:lvlText w:val="%5."/>
      <w:lvlJc w:val="left"/>
      <w:pPr>
        <w:ind w:left="3600" w:hanging="360"/>
      </w:pPr>
    </w:lvl>
    <w:lvl w:ilvl="5" w:tplc="7514E132">
      <w:start w:val="1"/>
      <w:numFmt w:val="lowerRoman"/>
      <w:lvlText w:val="%6."/>
      <w:lvlJc w:val="right"/>
      <w:pPr>
        <w:ind w:left="4320" w:hanging="180"/>
      </w:pPr>
    </w:lvl>
    <w:lvl w:ilvl="6" w:tplc="EE3E4E78">
      <w:start w:val="1"/>
      <w:numFmt w:val="decimal"/>
      <w:lvlText w:val="%7."/>
      <w:lvlJc w:val="left"/>
      <w:pPr>
        <w:ind w:left="5040" w:hanging="360"/>
      </w:pPr>
    </w:lvl>
    <w:lvl w:ilvl="7" w:tplc="C25A8906">
      <w:start w:val="1"/>
      <w:numFmt w:val="lowerLetter"/>
      <w:lvlText w:val="%8."/>
      <w:lvlJc w:val="left"/>
      <w:pPr>
        <w:ind w:left="5760" w:hanging="360"/>
      </w:pPr>
    </w:lvl>
    <w:lvl w:ilvl="8" w:tplc="4258BA90">
      <w:start w:val="1"/>
      <w:numFmt w:val="lowerRoman"/>
      <w:lvlText w:val="%9."/>
      <w:lvlJc w:val="right"/>
      <w:pPr>
        <w:ind w:left="6480" w:hanging="180"/>
      </w:pPr>
    </w:lvl>
  </w:abstractNum>
  <w:abstractNum w:abstractNumId="3" w15:restartNumberingAfterBreak="0">
    <w:nsid w:val="3CB536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B7EA5"/>
    <w:multiLevelType w:val="hybridMultilevel"/>
    <w:tmpl w:val="FFFFFFFF"/>
    <w:lvl w:ilvl="0" w:tplc="ACAE2E76">
      <w:start w:val="1"/>
      <w:numFmt w:val="bullet"/>
      <w:lvlText w:val=""/>
      <w:lvlJc w:val="left"/>
      <w:pPr>
        <w:ind w:left="720" w:hanging="360"/>
      </w:pPr>
      <w:rPr>
        <w:rFonts w:hint="default" w:ascii="Symbol" w:hAnsi="Symbol"/>
      </w:rPr>
    </w:lvl>
    <w:lvl w:ilvl="1" w:tplc="ED7A1114">
      <w:start w:val="1"/>
      <w:numFmt w:val="bullet"/>
      <w:lvlText w:val="o"/>
      <w:lvlJc w:val="left"/>
      <w:pPr>
        <w:ind w:left="1440" w:hanging="360"/>
      </w:pPr>
      <w:rPr>
        <w:rFonts w:hint="default" w:ascii="Courier New" w:hAnsi="Courier New"/>
      </w:rPr>
    </w:lvl>
    <w:lvl w:ilvl="2" w:tplc="76AAC420">
      <w:start w:val="1"/>
      <w:numFmt w:val="bullet"/>
      <w:lvlText w:val=""/>
      <w:lvlJc w:val="left"/>
      <w:pPr>
        <w:ind w:left="2160" w:hanging="360"/>
      </w:pPr>
      <w:rPr>
        <w:rFonts w:hint="default" w:ascii="Wingdings" w:hAnsi="Wingdings"/>
      </w:rPr>
    </w:lvl>
    <w:lvl w:ilvl="3" w:tplc="A9466ED6">
      <w:start w:val="1"/>
      <w:numFmt w:val="bullet"/>
      <w:lvlText w:val=""/>
      <w:lvlJc w:val="left"/>
      <w:pPr>
        <w:ind w:left="2880" w:hanging="360"/>
      </w:pPr>
      <w:rPr>
        <w:rFonts w:hint="default" w:ascii="Symbol" w:hAnsi="Symbol"/>
      </w:rPr>
    </w:lvl>
    <w:lvl w:ilvl="4" w:tplc="99F26312">
      <w:start w:val="1"/>
      <w:numFmt w:val="bullet"/>
      <w:lvlText w:val="o"/>
      <w:lvlJc w:val="left"/>
      <w:pPr>
        <w:ind w:left="3600" w:hanging="360"/>
      </w:pPr>
      <w:rPr>
        <w:rFonts w:hint="default" w:ascii="Courier New" w:hAnsi="Courier New"/>
      </w:rPr>
    </w:lvl>
    <w:lvl w:ilvl="5" w:tplc="165AEC20">
      <w:start w:val="1"/>
      <w:numFmt w:val="bullet"/>
      <w:lvlText w:val=""/>
      <w:lvlJc w:val="left"/>
      <w:pPr>
        <w:ind w:left="4320" w:hanging="360"/>
      </w:pPr>
      <w:rPr>
        <w:rFonts w:hint="default" w:ascii="Wingdings" w:hAnsi="Wingdings"/>
      </w:rPr>
    </w:lvl>
    <w:lvl w:ilvl="6" w:tplc="3B00DBAA">
      <w:start w:val="1"/>
      <w:numFmt w:val="bullet"/>
      <w:lvlText w:val=""/>
      <w:lvlJc w:val="left"/>
      <w:pPr>
        <w:ind w:left="5040" w:hanging="360"/>
      </w:pPr>
      <w:rPr>
        <w:rFonts w:hint="default" w:ascii="Symbol" w:hAnsi="Symbol"/>
      </w:rPr>
    </w:lvl>
    <w:lvl w:ilvl="7" w:tplc="A2A62B3A">
      <w:start w:val="1"/>
      <w:numFmt w:val="bullet"/>
      <w:lvlText w:val="o"/>
      <w:lvlJc w:val="left"/>
      <w:pPr>
        <w:ind w:left="5760" w:hanging="360"/>
      </w:pPr>
      <w:rPr>
        <w:rFonts w:hint="default" w:ascii="Courier New" w:hAnsi="Courier New"/>
      </w:rPr>
    </w:lvl>
    <w:lvl w:ilvl="8" w:tplc="AE8E0EA4">
      <w:start w:val="1"/>
      <w:numFmt w:val="bullet"/>
      <w:lvlText w:val=""/>
      <w:lvlJc w:val="left"/>
      <w:pPr>
        <w:ind w:left="6480" w:hanging="360"/>
      </w:pPr>
      <w:rPr>
        <w:rFonts w:hint="default" w:ascii="Wingdings" w:hAnsi="Wingdings"/>
      </w:rPr>
    </w:lvl>
  </w:abstractNum>
  <w:abstractNum w:abstractNumId="5" w15:restartNumberingAfterBreak="0">
    <w:nsid w:val="5A2516DF"/>
    <w:multiLevelType w:val="multilevel"/>
    <w:tmpl w:val="F10AD486"/>
    <w:lvl w:ilvl="0">
      <w:start w:val="2"/>
      <w:numFmt w:val="bullet"/>
      <w:lvlText w:val=""/>
      <w:lvlJc w:val="left"/>
      <w:pPr>
        <w:ind w:left="720" w:hanging="360"/>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5D71706E"/>
    <w:multiLevelType w:val="multilevel"/>
    <w:tmpl w:val="1E589478"/>
    <w:lvl w:ilvl="0">
      <w:start w:val="2"/>
      <w:numFmt w:val="bullet"/>
      <w:lvlText w:val=""/>
      <w:lvlJc w:val="left"/>
      <w:pPr>
        <w:ind w:left="284" w:hanging="284"/>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62854C5F"/>
    <w:multiLevelType w:val="hybridMultilevel"/>
    <w:tmpl w:val="E53258A4"/>
    <w:lvl w:ilvl="0">
      <w:start w:val="1"/>
      <w:numFmt w:val="bullet"/>
      <w:lvlText w:val=""/>
      <w:lvlJc w:val="left"/>
      <w:pPr>
        <w:ind w:left="340" w:hanging="34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A17A41"/>
    <w:multiLevelType w:val="hybridMultilevel"/>
    <w:tmpl w:val="B6DEF26A"/>
    <w:lvl w:ilvl="0" w:tplc="8C46DD9A">
      <w:start w:val="1"/>
      <w:numFmt w:val="bullet"/>
      <w:lvlText w:val=""/>
      <w:lvlJc w:val="left"/>
      <w:pPr>
        <w:ind w:left="720" w:hanging="360"/>
      </w:pPr>
      <w:rPr>
        <w:rFonts w:hint="default" w:ascii="Symbol" w:hAnsi="Symbol"/>
      </w:rPr>
    </w:lvl>
    <w:lvl w:ilvl="1" w:tplc="03AC49E8">
      <w:start w:val="1"/>
      <w:numFmt w:val="bullet"/>
      <w:lvlText w:val="o"/>
      <w:lvlJc w:val="left"/>
      <w:pPr>
        <w:ind w:left="1440" w:hanging="360"/>
      </w:pPr>
      <w:rPr>
        <w:rFonts w:hint="default" w:ascii="Courier New" w:hAnsi="Courier New"/>
      </w:rPr>
    </w:lvl>
    <w:lvl w:ilvl="2" w:tplc="AAF4C522">
      <w:start w:val="1"/>
      <w:numFmt w:val="bullet"/>
      <w:lvlText w:val=""/>
      <w:lvlJc w:val="left"/>
      <w:pPr>
        <w:ind w:left="2160" w:hanging="360"/>
      </w:pPr>
      <w:rPr>
        <w:rFonts w:hint="default" w:ascii="Wingdings" w:hAnsi="Wingdings"/>
      </w:rPr>
    </w:lvl>
    <w:lvl w:ilvl="3" w:tplc="33525FAE">
      <w:start w:val="1"/>
      <w:numFmt w:val="bullet"/>
      <w:lvlText w:val=""/>
      <w:lvlJc w:val="left"/>
      <w:pPr>
        <w:ind w:left="2880" w:hanging="360"/>
      </w:pPr>
      <w:rPr>
        <w:rFonts w:hint="default" w:ascii="Symbol" w:hAnsi="Symbol"/>
      </w:rPr>
    </w:lvl>
    <w:lvl w:ilvl="4" w:tplc="F6F0189C">
      <w:start w:val="1"/>
      <w:numFmt w:val="bullet"/>
      <w:lvlText w:val="o"/>
      <w:lvlJc w:val="left"/>
      <w:pPr>
        <w:ind w:left="3600" w:hanging="360"/>
      </w:pPr>
      <w:rPr>
        <w:rFonts w:hint="default" w:ascii="Courier New" w:hAnsi="Courier New"/>
      </w:rPr>
    </w:lvl>
    <w:lvl w:ilvl="5" w:tplc="80E420B0">
      <w:start w:val="1"/>
      <w:numFmt w:val="bullet"/>
      <w:lvlText w:val=""/>
      <w:lvlJc w:val="left"/>
      <w:pPr>
        <w:ind w:left="4320" w:hanging="360"/>
      </w:pPr>
      <w:rPr>
        <w:rFonts w:hint="default" w:ascii="Wingdings" w:hAnsi="Wingdings"/>
      </w:rPr>
    </w:lvl>
    <w:lvl w:ilvl="6" w:tplc="7C82FB10">
      <w:start w:val="1"/>
      <w:numFmt w:val="bullet"/>
      <w:lvlText w:val=""/>
      <w:lvlJc w:val="left"/>
      <w:pPr>
        <w:ind w:left="5040" w:hanging="360"/>
      </w:pPr>
      <w:rPr>
        <w:rFonts w:hint="default" w:ascii="Symbol" w:hAnsi="Symbol"/>
      </w:rPr>
    </w:lvl>
    <w:lvl w:ilvl="7" w:tplc="3DB485CC">
      <w:start w:val="1"/>
      <w:numFmt w:val="bullet"/>
      <w:lvlText w:val="o"/>
      <w:lvlJc w:val="left"/>
      <w:pPr>
        <w:ind w:left="5760" w:hanging="360"/>
      </w:pPr>
      <w:rPr>
        <w:rFonts w:hint="default" w:ascii="Courier New" w:hAnsi="Courier New"/>
      </w:rPr>
    </w:lvl>
    <w:lvl w:ilvl="8" w:tplc="695C5F0E">
      <w:start w:val="1"/>
      <w:numFmt w:val="bullet"/>
      <w:lvlText w:val=""/>
      <w:lvlJc w:val="left"/>
      <w:pPr>
        <w:ind w:left="6480" w:hanging="360"/>
      </w:pPr>
      <w:rPr>
        <w:rFonts w:hint="default" w:ascii="Wingdings" w:hAnsi="Wingdings"/>
      </w:rPr>
    </w:lvl>
  </w:abstractNum>
  <w:abstractNum w:abstractNumId="9" w15:restartNumberingAfterBreak="0">
    <w:nsid w:val="7BB40045"/>
    <w:multiLevelType w:val="hybridMultilevel"/>
    <w:tmpl w:val="F5ECF5F6"/>
    <w:lvl w:ilvl="0" w:tplc="896C6ABA">
      <w:start w:val="1"/>
      <w:numFmt w:val="bullet"/>
      <w:lvlText w:val=""/>
      <w:lvlJc w:val="left"/>
      <w:pPr>
        <w:ind w:left="720" w:hanging="360"/>
      </w:pPr>
      <w:rPr>
        <w:rFonts w:hint="default" w:ascii="Symbol" w:hAnsi="Symbol"/>
      </w:rPr>
    </w:lvl>
    <w:lvl w:ilvl="1" w:tplc="BF28E9CE">
      <w:start w:val="1"/>
      <w:numFmt w:val="bullet"/>
      <w:lvlText w:val="o"/>
      <w:lvlJc w:val="left"/>
      <w:pPr>
        <w:ind w:left="1440" w:hanging="360"/>
      </w:pPr>
      <w:rPr>
        <w:rFonts w:hint="default" w:ascii="Courier New" w:hAnsi="Courier New"/>
      </w:rPr>
    </w:lvl>
    <w:lvl w:ilvl="2" w:tplc="16B0A7CC">
      <w:start w:val="1"/>
      <w:numFmt w:val="bullet"/>
      <w:lvlText w:val=""/>
      <w:lvlJc w:val="left"/>
      <w:pPr>
        <w:ind w:left="2160" w:hanging="360"/>
      </w:pPr>
      <w:rPr>
        <w:rFonts w:hint="default" w:ascii="Wingdings" w:hAnsi="Wingdings"/>
      </w:rPr>
    </w:lvl>
    <w:lvl w:ilvl="3" w:tplc="E8581C36">
      <w:start w:val="1"/>
      <w:numFmt w:val="bullet"/>
      <w:lvlText w:val=""/>
      <w:lvlJc w:val="left"/>
      <w:pPr>
        <w:ind w:left="2880" w:hanging="360"/>
      </w:pPr>
      <w:rPr>
        <w:rFonts w:hint="default" w:ascii="Symbol" w:hAnsi="Symbol"/>
      </w:rPr>
    </w:lvl>
    <w:lvl w:ilvl="4" w:tplc="995A99D8">
      <w:start w:val="1"/>
      <w:numFmt w:val="bullet"/>
      <w:lvlText w:val="o"/>
      <w:lvlJc w:val="left"/>
      <w:pPr>
        <w:ind w:left="3600" w:hanging="360"/>
      </w:pPr>
      <w:rPr>
        <w:rFonts w:hint="default" w:ascii="Courier New" w:hAnsi="Courier New"/>
      </w:rPr>
    </w:lvl>
    <w:lvl w:ilvl="5" w:tplc="7360A6EA">
      <w:start w:val="1"/>
      <w:numFmt w:val="bullet"/>
      <w:lvlText w:val=""/>
      <w:lvlJc w:val="left"/>
      <w:pPr>
        <w:ind w:left="4320" w:hanging="360"/>
      </w:pPr>
      <w:rPr>
        <w:rFonts w:hint="default" w:ascii="Wingdings" w:hAnsi="Wingdings"/>
      </w:rPr>
    </w:lvl>
    <w:lvl w:ilvl="6" w:tplc="E4D6616A">
      <w:start w:val="1"/>
      <w:numFmt w:val="bullet"/>
      <w:lvlText w:val=""/>
      <w:lvlJc w:val="left"/>
      <w:pPr>
        <w:ind w:left="5040" w:hanging="360"/>
      </w:pPr>
      <w:rPr>
        <w:rFonts w:hint="default" w:ascii="Symbol" w:hAnsi="Symbol"/>
      </w:rPr>
    </w:lvl>
    <w:lvl w:ilvl="7" w:tplc="7D2A1922">
      <w:start w:val="1"/>
      <w:numFmt w:val="bullet"/>
      <w:lvlText w:val="o"/>
      <w:lvlJc w:val="left"/>
      <w:pPr>
        <w:ind w:left="5760" w:hanging="360"/>
      </w:pPr>
      <w:rPr>
        <w:rFonts w:hint="default" w:ascii="Courier New" w:hAnsi="Courier New"/>
      </w:rPr>
    </w:lvl>
    <w:lvl w:ilvl="8" w:tplc="A4608C5C">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
    <w:abstractNumId w:val="9"/>
  </w:num>
  <w:num w:numId="2">
    <w:abstractNumId w:val="2"/>
  </w:num>
  <w:num w:numId="3">
    <w:abstractNumId w:val="3"/>
  </w:num>
  <w:num w:numId="4">
    <w:abstractNumId w:val="7"/>
  </w:num>
  <w:num w:numId="5">
    <w:abstractNumId w:val="5"/>
  </w:num>
  <w:num w:numId="6">
    <w:abstractNumId w:val="6"/>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FEB03"/>
    <w:rsid w:val="00065726"/>
    <w:rsid w:val="00093090"/>
    <w:rsid w:val="000A4F90"/>
    <w:rsid w:val="000B077C"/>
    <w:rsid w:val="0011698A"/>
    <w:rsid w:val="001843B7"/>
    <w:rsid w:val="001A1EFC"/>
    <w:rsid w:val="001A6B3E"/>
    <w:rsid w:val="001B03C6"/>
    <w:rsid w:val="001F5E77"/>
    <w:rsid w:val="00202C4D"/>
    <w:rsid w:val="002302D4"/>
    <w:rsid w:val="0023085C"/>
    <w:rsid w:val="002649E5"/>
    <w:rsid w:val="00274294"/>
    <w:rsid w:val="002F4544"/>
    <w:rsid w:val="00302806"/>
    <w:rsid w:val="00311642"/>
    <w:rsid w:val="00316B23"/>
    <w:rsid w:val="00353570"/>
    <w:rsid w:val="003565FC"/>
    <w:rsid w:val="003764D2"/>
    <w:rsid w:val="003A40EA"/>
    <w:rsid w:val="003A41D2"/>
    <w:rsid w:val="003A527B"/>
    <w:rsid w:val="003B0D2F"/>
    <w:rsid w:val="003B62E4"/>
    <w:rsid w:val="003E2BDE"/>
    <w:rsid w:val="004022ED"/>
    <w:rsid w:val="00432623"/>
    <w:rsid w:val="00440FA7"/>
    <w:rsid w:val="00466D28"/>
    <w:rsid w:val="004A69A0"/>
    <w:rsid w:val="00517D7C"/>
    <w:rsid w:val="00561C76"/>
    <w:rsid w:val="005808C6"/>
    <w:rsid w:val="005A096A"/>
    <w:rsid w:val="005B365E"/>
    <w:rsid w:val="005F7468"/>
    <w:rsid w:val="0065112B"/>
    <w:rsid w:val="006A764D"/>
    <w:rsid w:val="006C080B"/>
    <w:rsid w:val="006C3539"/>
    <w:rsid w:val="00712327"/>
    <w:rsid w:val="00747512"/>
    <w:rsid w:val="0077377E"/>
    <w:rsid w:val="007D6824"/>
    <w:rsid w:val="007F2F35"/>
    <w:rsid w:val="00807782"/>
    <w:rsid w:val="008154D5"/>
    <w:rsid w:val="00825CDC"/>
    <w:rsid w:val="008813B3"/>
    <w:rsid w:val="00897696"/>
    <w:rsid w:val="008C6A4B"/>
    <w:rsid w:val="00904427"/>
    <w:rsid w:val="009171AD"/>
    <w:rsid w:val="00960A90"/>
    <w:rsid w:val="009E6E0B"/>
    <w:rsid w:val="009F7259"/>
    <w:rsid w:val="00A33B99"/>
    <w:rsid w:val="00A450B2"/>
    <w:rsid w:val="00A8315D"/>
    <w:rsid w:val="00AC578C"/>
    <w:rsid w:val="00B23FF3"/>
    <w:rsid w:val="00B4402A"/>
    <w:rsid w:val="00B564C1"/>
    <w:rsid w:val="00B64514"/>
    <w:rsid w:val="00C041C0"/>
    <w:rsid w:val="00C04C28"/>
    <w:rsid w:val="00C30F56"/>
    <w:rsid w:val="00C41B35"/>
    <w:rsid w:val="00C55DBC"/>
    <w:rsid w:val="00C64C6E"/>
    <w:rsid w:val="00C73C6A"/>
    <w:rsid w:val="00C77505"/>
    <w:rsid w:val="00C777DC"/>
    <w:rsid w:val="00C92FD2"/>
    <w:rsid w:val="00CA381F"/>
    <w:rsid w:val="00CB0A7D"/>
    <w:rsid w:val="00CC105F"/>
    <w:rsid w:val="00D15357"/>
    <w:rsid w:val="00D2612B"/>
    <w:rsid w:val="00D461D2"/>
    <w:rsid w:val="00D666F3"/>
    <w:rsid w:val="00D921A5"/>
    <w:rsid w:val="00DA7385"/>
    <w:rsid w:val="00DB1939"/>
    <w:rsid w:val="00E06AB2"/>
    <w:rsid w:val="00E57873"/>
    <w:rsid w:val="00EA21C7"/>
    <w:rsid w:val="00EA2468"/>
    <w:rsid w:val="00ED0447"/>
    <w:rsid w:val="00EE3F41"/>
    <w:rsid w:val="00EE7F7E"/>
    <w:rsid w:val="00EF44AC"/>
    <w:rsid w:val="00EF7B75"/>
    <w:rsid w:val="00F002C5"/>
    <w:rsid w:val="00F02634"/>
    <w:rsid w:val="00F37A60"/>
    <w:rsid w:val="00F47C1E"/>
    <w:rsid w:val="00F64A02"/>
    <w:rsid w:val="00F653B8"/>
    <w:rsid w:val="00F67BBE"/>
    <w:rsid w:val="00F73876"/>
    <w:rsid w:val="00F83B49"/>
    <w:rsid w:val="00FC7B82"/>
    <w:rsid w:val="00FD12B2"/>
    <w:rsid w:val="00FF74ED"/>
    <w:rsid w:val="010F800C"/>
    <w:rsid w:val="0239441B"/>
    <w:rsid w:val="0242EF50"/>
    <w:rsid w:val="029D2AF0"/>
    <w:rsid w:val="02CCE20E"/>
    <w:rsid w:val="04F946A9"/>
    <w:rsid w:val="0542B5AD"/>
    <w:rsid w:val="0551821D"/>
    <w:rsid w:val="063FF700"/>
    <w:rsid w:val="06821CA3"/>
    <w:rsid w:val="0690A245"/>
    <w:rsid w:val="072D90F2"/>
    <w:rsid w:val="07F49568"/>
    <w:rsid w:val="085C857C"/>
    <w:rsid w:val="08915EDD"/>
    <w:rsid w:val="08BEFEB4"/>
    <w:rsid w:val="08E85285"/>
    <w:rsid w:val="09680280"/>
    <w:rsid w:val="0987FC42"/>
    <w:rsid w:val="0AFBF772"/>
    <w:rsid w:val="0B03D2E1"/>
    <w:rsid w:val="0B56FBDE"/>
    <w:rsid w:val="0B7D7D88"/>
    <w:rsid w:val="0BB18E28"/>
    <w:rsid w:val="0BDCBD15"/>
    <w:rsid w:val="0C1FE4F1"/>
    <w:rsid w:val="0C4E5AD3"/>
    <w:rsid w:val="0C96631A"/>
    <w:rsid w:val="0CB5B584"/>
    <w:rsid w:val="0D35981F"/>
    <w:rsid w:val="0D4885FD"/>
    <w:rsid w:val="0D5D3FB3"/>
    <w:rsid w:val="0D8C817C"/>
    <w:rsid w:val="0D952527"/>
    <w:rsid w:val="0D98EF2A"/>
    <w:rsid w:val="0DE327E1"/>
    <w:rsid w:val="0E12A406"/>
    <w:rsid w:val="0E433199"/>
    <w:rsid w:val="0E67C3C5"/>
    <w:rsid w:val="0EAD8D37"/>
    <w:rsid w:val="100B5E48"/>
    <w:rsid w:val="11C45497"/>
    <w:rsid w:val="12413528"/>
    <w:rsid w:val="13088B6B"/>
    <w:rsid w:val="130EE4C6"/>
    <w:rsid w:val="13329FFA"/>
    <w:rsid w:val="13765816"/>
    <w:rsid w:val="158E2DA6"/>
    <w:rsid w:val="15B34A6C"/>
    <w:rsid w:val="15FEB8A1"/>
    <w:rsid w:val="166F013C"/>
    <w:rsid w:val="16CC2102"/>
    <w:rsid w:val="172BB433"/>
    <w:rsid w:val="1740FF9B"/>
    <w:rsid w:val="178FEB03"/>
    <w:rsid w:val="1940C1DB"/>
    <w:rsid w:val="195CA00F"/>
    <w:rsid w:val="199CA80E"/>
    <w:rsid w:val="19B73C71"/>
    <w:rsid w:val="1A1DE14E"/>
    <w:rsid w:val="1A50A5A2"/>
    <w:rsid w:val="1B8C2E99"/>
    <w:rsid w:val="1BA750E7"/>
    <w:rsid w:val="1D4EC360"/>
    <w:rsid w:val="1D61E19C"/>
    <w:rsid w:val="1DB7BB0C"/>
    <w:rsid w:val="1E3E756B"/>
    <w:rsid w:val="1E925C02"/>
    <w:rsid w:val="1EF6049A"/>
    <w:rsid w:val="1FFA2BC4"/>
    <w:rsid w:val="215B5160"/>
    <w:rsid w:val="21ABABC4"/>
    <w:rsid w:val="21E1B1AA"/>
    <w:rsid w:val="22D386E4"/>
    <w:rsid w:val="2319A143"/>
    <w:rsid w:val="2383C276"/>
    <w:rsid w:val="23EFDB23"/>
    <w:rsid w:val="249FF6DA"/>
    <w:rsid w:val="24C3527C"/>
    <w:rsid w:val="24D50D3D"/>
    <w:rsid w:val="2572A3EA"/>
    <w:rsid w:val="25D3F2FF"/>
    <w:rsid w:val="26489901"/>
    <w:rsid w:val="264A90C1"/>
    <w:rsid w:val="26AF1B20"/>
    <w:rsid w:val="26DEED18"/>
    <w:rsid w:val="273743E8"/>
    <w:rsid w:val="27CD38C5"/>
    <w:rsid w:val="27D7979C"/>
    <w:rsid w:val="283123BB"/>
    <w:rsid w:val="29496291"/>
    <w:rsid w:val="29EF50BC"/>
    <w:rsid w:val="29EFE325"/>
    <w:rsid w:val="29F2792C"/>
    <w:rsid w:val="2AA31777"/>
    <w:rsid w:val="2ACBA05A"/>
    <w:rsid w:val="2AD9CD34"/>
    <w:rsid w:val="2AFE1E15"/>
    <w:rsid w:val="2B9D894C"/>
    <w:rsid w:val="2C2BF440"/>
    <w:rsid w:val="2CB3EA21"/>
    <w:rsid w:val="2CC1671F"/>
    <w:rsid w:val="2D10E134"/>
    <w:rsid w:val="2D5402E9"/>
    <w:rsid w:val="2E5D3780"/>
    <w:rsid w:val="2E7CDA94"/>
    <w:rsid w:val="2EA8A1B3"/>
    <w:rsid w:val="2F62D4AE"/>
    <w:rsid w:val="2FD84AAA"/>
    <w:rsid w:val="302D4129"/>
    <w:rsid w:val="3045C85E"/>
    <w:rsid w:val="305647F4"/>
    <w:rsid w:val="31200702"/>
    <w:rsid w:val="314D3755"/>
    <w:rsid w:val="3203EFE4"/>
    <w:rsid w:val="32B88EEE"/>
    <w:rsid w:val="332C6C83"/>
    <w:rsid w:val="3330A8A3"/>
    <w:rsid w:val="33389629"/>
    <w:rsid w:val="33B09675"/>
    <w:rsid w:val="34C7EBA1"/>
    <w:rsid w:val="35E3DEAF"/>
    <w:rsid w:val="363DDADF"/>
    <w:rsid w:val="367036EB"/>
    <w:rsid w:val="370786B2"/>
    <w:rsid w:val="37DDC092"/>
    <w:rsid w:val="38220780"/>
    <w:rsid w:val="382A2C05"/>
    <w:rsid w:val="38FD6C5F"/>
    <w:rsid w:val="39823467"/>
    <w:rsid w:val="39AD96E3"/>
    <w:rsid w:val="3A2A4A75"/>
    <w:rsid w:val="3A63B6FF"/>
    <w:rsid w:val="3A97EFC6"/>
    <w:rsid w:val="3AE2072F"/>
    <w:rsid w:val="3AE93F0C"/>
    <w:rsid w:val="3B2A7FB1"/>
    <w:rsid w:val="3B39B9A6"/>
    <w:rsid w:val="3C16551E"/>
    <w:rsid w:val="3C34A1E9"/>
    <w:rsid w:val="3D0C7D58"/>
    <w:rsid w:val="3D5DAE8B"/>
    <w:rsid w:val="3D6BFE41"/>
    <w:rsid w:val="3D896232"/>
    <w:rsid w:val="3EE970AA"/>
    <w:rsid w:val="3F379780"/>
    <w:rsid w:val="3F6AD487"/>
    <w:rsid w:val="40109073"/>
    <w:rsid w:val="4106CDEE"/>
    <w:rsid w:val="41178861"/>
    <w:rsid w:val="4194C907"/>
    <w:rsid w:val="425849C8"/>
    <w:rsid w:val="42DA802B"/>
    <w:rsid w:val="43122E7E"/>
    <w:rsid w:val="432DFCBC"/>
    <w:rsid w:val="43523DDE"/>
    <w:rsid w:val="4365F65B"/>
    <w:rsid w:val="43A6A1BB"/>
    <w:rsid w:val="43BE690D"/>
    <w:rsid w:val="44EA8A54"/>
    <w:rsid w:val="45368AFC"/>
    <w:rsid w:val="45793D8F"/>
    <w:rsid w:val="45AD1135"/>
    <w:rsid w:val="460E7DE5"/>
    <w:rsid w:val="461A27C0"/>
    <w:rsid w:val="47842339"/>
    <w:rsid w:val="48016DDF"/>
    <w:rsid w:val="48047556"/>
    <w:rsid w:val="48185DDB"/>
    <w:rsid w:val="4844AB5C"/>
    <w:rsid w:val="48945806"/>
    <w:rsid w:val="48C510A1"/>
    <w:rsid w:val="4971B1A7"/>
    <w:rsid w:val="49A045B7"/>
    <w:rsid w:val="49F502F7"/>
    <w:rsid w:val="4A51DD42"/>
    <w:rsid w:val="4A7B3E9E"/>
    <w:rsid w:val="4AB1C393"/>
    <w:rsid w:val="4AC4CA22"/>
    <w:rsid w:val="4AD6929B"/>
    <w:rsid w:val="4B010577"/>
    <w:rsid w:val="4BE68199"/>
    <w:rsid w:val="4C15D40A"/>
    <w:rsid w:val="4C22DE7E"/>
    <w:rsid w:val="4C3DD45B"/>
    <w:rsid w:val="4CD64746"/>
    <w:rsid w:val="4CD7E679"/>
    <w:rsid w:val="4D637EC4"/>
    <w:rsid w:val="4D837F07"/>
    <w:rsid w:val="4DA2878D"/>
    <w:rsid w:val="4DC84949"/>
    <w:rsid w:val="4E70AF63"/>
    <w:rsid w:val="4EA55C66"/>
    <w:rsid w:val="4EF409F8"/>
    <w:rsid w:val="500F873B"/>
    <w:rsid w:val="5022D848"/>
    <w:rsid w:val="505D51FB"/>
    <w:rsid w:val="509499E8"/>
    <w:rsid w:val="50C43A1B"/>
    <w:rsid w:val="515B1403"/>
    <w:rsid w:val="51A95F5C"/>
    <w:rsid w:val="51F5D72A"/>
    <w:rsid w:val="5275EAE9"/>
    <w:rsid w:val="52A3A7F2"/>
    <w:rsid w:val="52AFBE09"/>
    <w:rsid w:val="53B81CB3"/>
    <w:rsid w:val="5439E32E"/>
    <w:rsid w:val="54834052"/>
    <w:rsid w:val="5486050D"/>
    <w:rsid w:val="548EE91F"/>
    <w:rsid w:val="54D70E14"/>
    <w:rsid w:val="5558B0E4"/>
    <w:rsid w:val="555AA05C"/>
    <w:rsid w:val="55C22057"/>
    <w:rsid w:val="55DAC638"/>
    <w:rsid w:val="55DB48B4"/>
    <w:rsid w:val="5690EADC"/>
    <w:rsid w:val="5751F867"/>
    <w:rsid w:val="57FE694C"/>
    <w:rsid w:val="582D06AA"/>
    <w:rsid w:val="58D6A6E4"/>
    <w:rsid w:val="59637BE6"/>
    <w:rsid w:val="59EE04B0"/>
    <w:rsid w:val="59F18210"/>
    <w:rsid w:val="59F9A0A5"/>
    <w:rsid w:val="5A157719"/>
    <w:rsid w:val="5A3A1B68"/>
    <w:rsid w:val="5A9BDCA9"/>
    <w:rsid w:val="5AB4497D"/>
    <w:rsid w:val="5AB639B7"/>
    <w:rsid w:val="5AF281D6"/>
    <w:rsid w:val="5B8C6038"/>
    <w:rsid w:val="5BB2FDA6"/>
    <w:rsid w:val="5C09B97F"/>
    <w:rsid w:val="5C481210"/>
    <w:rsid w:val="5C754263"/>
    <w:rsid w:val="5CDFAEF0"/>
    <w:rsid w:val="5D179630"/>
    <w:rsid w:val="5D66BA5D"/>
    <w:rsid w:val="5D802DD3"/>
    <w:rsid w:val="5DB239DA"/>
    <w:rsid w:val="5DD64468"/>
    <w:rsid w:val="5DE6EBD9"/>
    <w:rsid w:val="5E2A27C1"/>
    <w:rsid w:val="5E83ABFF"/>
    <w:rsid w:val="5FCDCBCD"/>
    <w:rsid w:val="601F7C60"/>
    <w:rsid w:val="60489EC5"/>
    <w:rsid w:val="61626FCC"/>
    <w:rsid w:val="61F678A0"/>
    <w:rsid w:val="6267388D"/>
    <w:rsid w:val="627FE628"/>
    <w:rsid w:val="63944B3D"/>
    <w:rsid w:val="63FD05EE"/>
    <w:rsid w:val="642EA1B2"/>
    <w:rsid w:val="64559C1D"/>
    <w:rsid w:val="64E4C9FA"/>
    <w:rsid w:val="65219C7E"/>
    <w:rsid w:val="6528CCDC"/>
    <w:rsid w:val="66416776"/>
    <w:rsid w:val="66E27205"/>
    <w:rsid w:val="67DF0279"/>
    <w:rsid w:val="67F0D7AB"/>
    <w:rsid w:val="680FD9C3"/>
    <w:rsid w:val="68BBD82B"/>
    <w:rsid w:val="696890E2"/>
    <w:rsid w:val="6A2CC60B"/>
    <w:rsid w:val="6A7A4237"/>
    <w:rsid w:val="6AF70C2A"/>
    <w:rsid w:val="6B1B4B29"/>
    <w:rsid w:val="6BDBAAB7"/>
    <w:rsid w:val="6BE7ABDD"/>
    <w:rsid w:val="6C42F842"/>
    <w:rsid w:val="6C9AF895"/>
    <w:rsid w:val="6D114881"/>
    <w:rsid w:val="6D398FB6"/>
    <w:rsid w:val="6D4EBD64"/>
    <w:rsid w:val="6DC298CF"/>
    <w:rsid w:val="6DF52206"/>
    <w:rsid w:val="6E087F86"/>
    <w:rsid w:val="6E0A3DBB"/>
    <w:rsid w:val="6EA902E9"/>
    <w:rsid w:val="6F139538"/>
    <w:rsid w:val="6F52E9CD"/>
    <w:rsid w:val="6F57A45F"/>
    <w:rsid w:val="6F5E6930"/>
    <w:rsid w:val="6FA1975F"/>
    <w:rsid w:val="6FE811A6"/>
    <w:rsid w:val="7177CC2E"/>
    <w:rsid w:val="71D72AED"/>
    <w:rsid w:val="71F92AB5"/>
    <w:rsid w:val="720763CF"/>
    <w:rsid w:val="7326C939"/>
    <w:rsid w:val="73A1B900"/>
    <w:rsid w:val="748D29C6"/>
    <w:rsid w:val="74FF5108"/>
    <w:rsid w:val="754BEA23"/>
    <w:rsid w:val="75F36F1D"/>
    <w:rsid w:val="763A6336"/>
    <w:rsid w:val="76D927EC"/>
    <w:rsid w:val="7734374D"/>
    <w:rsid w:val="77AE20CE"/>
    <w:rsid w:val="77E23B12"/>
    <w:rsid w:val="77E9C951"/>
    <w:rsid w:val="78796DDC"/>
    <w:rsid w:val="78DD6AF1"/>
    <w:rsid w:val="790CAE7A"/>
    <w:rsid w:val="7934D9A9"/>
    <w:rsid w:val="7A204892"/>
    <w:rsid w:val="7AB0E358"/>
    <w:rsid w:val="7AE5C190"/>
    <w:rsid w:val="7BC54341"/>
    <w:rsid w:val="7BEE8FEE"/>
    <w:rsid w:val="7C8191F1"/>
    <w:rsid w:val="7D3F0F53"/>
    <w:rsid w:val="7D473A80"/>
    <w:rsid w:val="7D679432"/>
    <w:rsid w:val="7F553128"/>
    <w:rsid w:val="7F82944C"/>
    <w:rsid w:val="7FB932B3"/>
    <w:rsid w:val="7FBACA0B"/>
    <w:rsid w:val="7FC7586A"/>
    <w:rsid w:val="7FD3CFA3"/>
    <w:rsid w:val="7FDE31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B03"/>
  <w15:chartTrackingRefBased/>
  <w15:docId w15:val="{87259708-E490-4A5E-9074-D0383D4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1939"/>
    <w:pPr>
      <w:keepNext/>
      <w:keepLines/>
      <w:spacing w:before="240" w:after="0"/>
      <w:outlineLvl w:val="0"/>
    </w:pPr>
    <w:rPr>
      <w:rFonts w:asciiTheme="majorHAnsi" w:hAnsiTheme="majorHAnsi"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B1939"/>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777DC"/>
    <w:pPr>
      <w:keepNext/>
      <w:keepLines/>
      <w:spacing w:before="40" w:after="0"/>
      <w:outlineLvl w:val="2"/>
    </w:pPr>
    <w:rPr>
      <w:rFonts w:asciiTheme="majorHAnsi" w:hAnsiTheme="majorHAnsi"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1A6B3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008C6A4B"/>
    <w:rPr>
      <w:rFonts w:asciiTheme="majorHAnsi" w:hAnsiTheme="majorHAnsi" w:eastAsiaTheme="majorEastAsia" w:cstheme="majorBidi"/>
      <w:b/>
      <w:spacing w:val="-10"/>
      <w:kern w:val="28"/>
      <w:sz w:val="32"/>
      <w:szCs w:val="56"/>
      <w:u w:val="single"/>
    </w:rPr>
  </w:style>
  <w:style w:type="paragraph" w:styleId="Title">
    <w:name w:val="Title"/>
    <w:basedOn w:val="Normal"/>
    <w:next w:val="Normal"/>
    <w:link w:val="TitleChar"/>
    <w:uiPriority w:val="10"/>
    <w:qFormat/>
    <w:rsid w:val="008C6A4B"/>
    <w:pPr>
      <w:spacing w:after="0" w:line="240" w:lineRule="auto"/>
      <w:contextualSpacing/>
    </w:pPr>
    <w:rPr>
      <w:rFonts w:asciiTheme="majorHAnsi" w:hAnsiTheme="majorHAnsi" w:eastAsiaTheme="majorEastAsia" w:cstheme="majorBidi"/>
      <w:b/>
      <w:spacing w:val="-10"/>
      <w:kern w:val="28"/>
      <w:sz w:val="32"/>
      <w:szCs w:val="56"/>
      <w:u w:val="single"/>
    </w:rPr>
  </w:style>
  <w:style w:type="character" w:styleId="Heading1Char" w:customStyle="1">
    <w:name w:val="Heading 1 Char"/>
    <w:basedOn w:val="DefaultParagraphFont"/>
    <w:link w:val="Heading1"/>
    <w:uiPriority w:val="9"/>
    <w:rsid w:val="00DB1939"/>
    <w:rPr>
      <w:rFonts w:asciiTheme="majorHAnsi" w:hAnsiTheme="majorHAnsi" w:eastAsiaTheme="majorEastAsia" w:cstheme="majorBidi"/>
      <w:b/>
      <w:color w:val="000000" w:themeColor="text1"/>
      <w:sz w:val="24"/>
      <w:szCs w:val="32"/>
    </w:rPr>
  </w:style>
  <w:style w:type="paragraph" w:styleId="ListParagraph">
    <w:name w:val="List Paragraph"/>
    <w:basedOn w:val="Normal"/>
    <w:uiPriority w:val="34"/>
    <w:qFormat/>
    <w:rsid w:val="00C64C6E"/>
    <w:pPr>
      <w:ind w:left="425"/>
      <w:contextualSpacing/>
    </w:pPr>
  </w:style>
  <w:style w:type="character" w:styleId="Heading2Char" w:customStyle="1">
    <w:name w:val="Heading 2 Char"/>
    <w:basedOn w:val="DefaultParagraphFont"/>
    <w:link w:val="Heading2"/>
    <w:uiPriority w:val="9"/>
    <w:rsid w:val="00DB1939"/>
    <w:rPr>
      <w:rFonts w:asciiTheme="majorHAnsi" w:hAnsiTheme="majorHAnsi" w:eastAsiaTheme="majorEastAsia" w:cstheme="majorBidi"/>
      <w:b/>
      <w:color w:val="000000" w:themeColor="text1"/>
      <w:sz w:val="24"/>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sid w:val="00C777DC"/>
    <w:rPr>
      <w:rFonts w:asciiTheme="majorHAnsi" w:hAnsiTheme="majorHAnsi"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1A6B3E"/>
    <w:rPr>
      <w:rFonts w:asciiTheme="majorHAnsi" w:hAnsiTheme="majorHAnsi" w:eastAsiaTheme="majorEastAsia" w:cstheme="majorBidi"/>
      <w:i/>
      <w:iCs/>
      <w:color w:val="2F5496" w:themeColor="accent1" w:themeShade="BF"/>
    </w:rPr>
  </w:style>
  <w:style w:type="paragraph" w:styleId="NoSpacing">
    <w:name w:val="No Spacing"/>
    <w:uiPriority w:val="1"/>
    <w:qFormat/>
    <w:rsid w:val="00EF44AC"/>
    <w:pPr>
      <w:spacing w:after="0" w:line="240" w:lineRule="auto"/>
    </w:pPr>
  </w:style>
  <w:style w:type="character" w:styleId="Hyperlink">
    <w:name w:val="Hyperlink"/>
    <w:basedOn w:val="DefaultParagraphFont"/>
    <w:uiPriority w:val="99"/>
    <w:unhideWhenUsed/>
    <w:rsid w:val="00F37A60"/>
    <w:rPr>
      <w:color w:val="0563C1" w:themeColor="hyperlink"/>
      <w:u w:val="single"/>
    </w:rPr>
  </w:style>
  <w:style w:type="character" w:styleId="UnresolvedMention">
    <w:name w:val="Unresolved Mention"/>
    <w:basedOn w:val="DefaultParagraphFont"/>
    <w:uiPriority w:val="99"/>
    <w:semiHidden/>
    <w:unhideWhenUsed/>
    <w:rsid w:val="00F37A60"/>
    <w:rPr>
      <w:color w:val="605E5C"/>
      <w:shd w:val="clear" w:color="auto" w:fill="E1DFDD"/>
    </w:rPr>
  </w:style>
  <w:style w:type="character" w:styleId="FollowedHyperlink">
    <w:name w:val="FollowedHyperlink"/>
    <w:basedOn w:val="DefaultParagraphFont"/>
    <w:uiPriority w:val="99"/>
    <w:semiHidden/>
    <w:unhideWhenUsed/>
    <w:rsid w:val="00D666F3"/>
    <w:rPr>
      <w:color w:val="954F72" w:themeColor="followed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jpg" Id="R43ef91e310574dec" /><Relationship Type="http://schemas.openxmlformats.org/officeDocument/2006/relationships/hyperlink" Target="https://www.tdi.ox.ac.uk/research/research/tdi-mass-spectrometry-laboratory" TargetMode="External" Id="Rd3c8bfeb47af4007" /><Relationship Type="http://schemas.openxmlformats.org/officeDocument/2006/relationships/image" Target="/media/image.png" Id="Rc6c042ef3e3448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2267426161A478B47CBF1D15ACCA7" ma:contentTypeVersion="11" ma:contentTypeDescription="Create a new document." ma:contentTypeScope="" ma:versionID="29f8cbae23a8a03d72f316ae896e2b41">
  <xsd:schema xmlns:xsd="http://www.w3.org/2001/XMLSchema" xmlns:xs="http://www.w3.org/2001/XMLSchema" xmlns:p="http://schemas.microsoft.com/office/2006/metadata/properties" xmlns:ns2="10bdccc4-7da0-4820-b79a-6a7efc3f62cb" xmlns:ns3="cd2d5919-cd29-4cec-abe5-97dfe0412d76" targetNamespace="http://schemas.microsoft.com/office/2006/metadata/properties" ma:root="true" ma:fieldsID="74d22110ca388df8128dcff6cb824ee4" ns2:_="" ns3:_="">
    <xsd:import namespace="10bdccc4-7da0-4820-b79a-6a7efc3f62cb"/>
    <xsd:import namespace="cd2d5919-cd29-4cec-abe5-97dfe0412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dccc4-7da0-4820-b79a-6a7efc3f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d5919-cd29-4cec-abe5-97dfe0412d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1117C-6ED3-4E28-BD54-093809442BCE}"/>
</file>

<file path=customXml/itemProps2.xml><?xml version="1.0" encoding="utf-8"?>
<ds:datastoreItem xmlns:ds="http://schemas.openxmlformats.org/officeDocument/2006/customXml" ds:itemID="{4814D6B0-298A-49DF-9793-53CEA6C8A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6F448-8D82-42A4-BE2A-C6A7334E62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Band</dc:creator>
  <cp:keywords/>
  <dc:description/>
  <cp:lastModifiedBy>Benedikt Kessler</cp:lastModifiedBy>
  <cp:revision>3</cp:revision>
  <dcterms:created xsi:type="dcterms:W3CDTF">2021-07-01T16:19:00Z</dcterms:created>
  <dcterms:modified xsi:type="dcterms:W3CDTF">2021-08-02T09:15:23Z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0x010100FE62267426161A478B47CBF1D15ACCA7</vt:lpwstr>
  </property>
</Properties>
</file>