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7FB932B3" w:rsidP="7FD3CFA3" w:rsidRDefault="3EE970AA" w14:paraId="44A182B6" w14:textId="61097C17">
      <w:r w:rsidRPr="6B86A777" w:rsidR="3EE970AA">
        <w:rPr>
          <w:rStyle w:val="TitleChar"/>
        </w:rPr>
        <w:t>PI profile</w:t>
      </w:r>
    </w:p>
    <w:p w:rsidR="20E65BD6" w:rsidP="6B86A777" w:rsidRDefault="20E65BD6" w14:paraId="2AC24382" w14:textId="09401C6B">
      <w:pPr>
        <w:pStyle w:val="Heading2"/>
        <w:bidi w:val="0"/>
        <w:spacing w:before="40" w:beforeAutospacing="off" w:after="0" w:afterAutospacing="off" w:line="259" w:lineRule="auto"/>
        <w:ind w:left="0" w:right="0"/>
        <w:jc w:val="left"/>
        <w:rPr>
          <w:rFonts w:ascii="Calibri Light" w:hAnsi="Calibri Light" w:eastAsia="ＭＳ ゴシック" w:cs="Times New Roman"/>
          <w:b w:val="1"/>
          <w:bCs w:val="1"/>
          <w:color w:val="000000" w:themeColor="text1" w:themeTint="FF" w:themeShade="FF"/>
          <w:sz w:val="24"/>
          <w:szCs w:val="24"/>
        </w:rPr>
      </w:pPr>
      <w:r w:rsidRPr="6B86A777" w:rsidR="20E65BD6">
        <w:rPr>
          <w:sz w:val="28"/>
          <w:szCs w:val="28"/>
        </w:rPr>
        <w:t>Julian Knight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2546"/>
        <w:gridCol w:w="6469"/>
      </w:tblGrid>
      <w:tr w:rsidR="7FB932B3" w:rsidTr="6B86A777" w14:paraId="797766DF" w14:textId="77777777">
        <w:tc>
          <w:tcPr>
            <w:tcW w:w="2546" w:type="dxa"/>
            <w:tcMar/>
          </w:tcPr>
          <w:p w:rsidR="582D06AA" w:rsidP="6B86A777" w:rsidRDefault="063FF700" w14:paraId="740EF19B" w14:textId="57497B6D">
            <w:pPr>
              <w:pStyle w:val="Normal"/>
            </w:pPr>
            <w:r w:rsidR="20E65BD6">
              <w:drawing>
                <wp:inline wp14:editId="67BED85A" wp14:anchorId="0718A28F">
                  <wp:extent cx="1209675" cy="1209675"/>
                  <wp:effectExtent l="0" t="0" r="0" b="0"/>
                  <wp:docPr id="1163354727" name="" title=""/>
                  <wp:cNvGraphicFramePr>
                    <a:graphicFrameLocks noChangeAspect="1"/>
                  </wp:cNvGraphicFramePr>
                  <a:graphic>
                    <a:graphicData uri="http://schemas.openxmlformats.org/drawingml/2006/picture">
                      <pic:pic>
                        <pic:nvPicPr>
                          <pic:cNvPr id="0" name=""/>
                          <pic:cNvPicPr/>
                        </pic:nvPicPr>
                        <pic:blipFill>
                          <a:blip r:embed="Rb6a3ff68406c4bc6">
                            <a:extLst>
                              <a:ext xmlns:a="http://schemas.openxmlformats.org/drawingml/2006/main" uri="{28A0092B-C50C-407E-A947-70E740481C1C}">
                                <a14:useLocalDpi val="0"/>
                              </a:ext>
                            </a:extLst>
                          </a:blip>
                          <a:stretch>
                            <a:fillRect/>
                          </a:stretch>
                        </pic:blipFill>
                        <pic:spPr>
                          <a:xfrm>
                            <a:off x="0" y="0"/>
                            <a:ext cx="1209675" cy="1209675"/>
                          </a:xfrm>
                          <a:prstGeom prst="rect">
                            <a:avLst/>
                          </a:prstGeom>
                        </pic:spPr>
                      </pic:pic>
                    </a:graphicData>
                  </a:graphic>
                </wp:inline>
              </w:drawing>
            </w:r>
          </w:p>
        </w:tc>
        <w:tc>
          <w:tcPr>
            <w:tcW w:w="6469" w:type="dxa"/>
            <w:tcMar/>
            <w:vAlign w:val="center"/>
          </w:tcPr>
          <w:p w:rsidR="605F2D0C" w:rsidP="6B86A777" w:rsidRDefault="605F2D0C" w14:paraId="0958FDAD" w14:textId="7A0A1379">
            <w:pPr>
              <w:rPr>
                <w:rFonts w:ascii="Calibri" w:hAnsi="Calibri" w:eastAsia="Calibri" w:cs="Calibri"/>
                <w:b w:val="1"/>
                <w:bCs w:val="1"/>
                <w:noProof w:val="0"/>
                <w:color w:val="000000" w:themeColor="text1" w:themeTint="FF" w:themeShade="FF"/>
                <w:sz w:val="22"/>
                <w:szCs w:val="22"/>
                <w:lang w:val="en-GB"/>
              </w:rPr>
            </w:pPr>
            <w:r w:rsidRPr="6B86A777" w:rsidR="605F2D0C">
              <w:rPr>
                <w:rFonts w:ascii="Calibri" w:hAnsi="Calibri" w:eastAsia="Calibri" w:cs="Calibri"/>
                <w:b w:val="1"/>
                <w:bCs w:val="1"/>
                <w:noProof w:val="0"/>
                <w:color w:val="000000" w:themeColor="text1" w:themeTint="FF" w:themeShade="FF"/>
                <w:sz w:val="22"/>
                <w:szCs w:val="22"/>
                <w:lang w:val="en-GB"/>
              </w:rPr>
              <w:t>Professor Julian Knight</w:t>
            </w:r>
          </w:p>
          <w:p w:rsidR="7FB932B3" w:rsidP="6B86A777" w:rsidRDefault="7FB932B3" w14:paraId="121A5BAB" w14:textId="3057E7D9">
            <w:pPr>
              <w:pStyle w:val="Normal"/>
              <w:rPr>
                <w:rFonts w:ascii="Calibri" w:hAnsi="Calibri" w:eastAsia="Calibri" w:cs="Calibri"/>
                <w:noProof w:val="0"/>
                <w:sz w:val="22"/>
                <w:szCs w:val="22"/>
                <w:lang w:val="en-GB"/>
              </w:rPr>
            </w:pPr>
            <w:r w:rsidRPr="6B86A777" w:rsidR="7FB932B3">
              <w:rPr>
                <w:rFonts w:ascii="Calibri" w:hAnsi="Calibri" w:eastAsia="Calibri" w:cs="Calibri"/>
                <w:b w:val="1"/>
                <w:bCs w:val="1"/>
              </w:rPr>
              <w:t>Titles</w:t>
            </w:r>
            <w:r w:rsidRPr="6B86A777" w:rsidR="7FB932B3">
              <w:rPr>
                <w:rFonts w:ascii="Calibri" w:hAnsi="Calibri" w:eastAsia="Calibri" w:cs="Calibri"/>
              </w:rPr>
              <w:t xml:space="preserve">: </w:t>
            </w:r>
            <w:r w:rsidRPr="6B86A777" w:rsidR="7466BA49">
              <w:rPr>
                <w:rFonts w:ascii="Calibri" w:hAnsi="Calibri" w:eastAsia="Calibri" w:cs="Calibri"/>
                <w:noProof w:val="0"/>
                <w:color w:val="000000" w:themeColor="text1" w:themeTint="FF" w:themeShade="FF"/>
                <w:sz w:val="22"/>
                <w:szCs w:val="22"/>
                <w:lang w:val="en-GB"/>
              </w:rPr>
              <w:t>Professor of Genomic Medicine, Deputy Director of WHG, Director of GMS DPhil programme, Honorary Consultant Physician, Fellow of Merton College</w:t>
            </w:r>
          </w:p>
          <w:p w:rsidR="7FB932B3" w:rsidP="6B86A777" w:rsidRDefault="4C15D40A" w14:paraId="11C46B0A" w14:textId="07B5E923">
            <w:pPr>
              <w:rPr>
                <w:rFonts w:ascii="Calibri" w:hAnsi="Calibri" w:eastAsia="Calibri" w:cs="Calibri"/>
              </w:rPr>
            </w:pPr>
            <w:r w:rsidRPr="6B86A777" w:rsidR="4C15D40A">
              <w:rPr>
                <w:rFonts w:ascii="Calibri" w:hAnsi="Calibri" w:eastAsia="Calibri" w:cs="Calibri"/>
                <w:b w:val="1"/>
                <w:bCs w:val="1"/>
              </w:rPr>
              <w:t>Location</w:t>
            </w:r>
            <w:r w:rsidRPr="6B86A777" w:rsidR="4C15D40A">
              <w:rPr>
                <w:rFonts w:ascii="Calibri" w:hAnsi="Calibri" w:eastAsia="Calibri" w:cs="Calibri"/>
              </w:rPr>
              <w:t>: Wellcome Centre for Human Genetics</w:t>
            </w:r>
          </w:p>
          <w:p w:rsidR="7FB932B3" w:rsidP="7FD3CFA3" w:rsidRDefault="4C15D40A" w14:paraId="51B94C60" w14:textId="2B6B7218">
            <w:pPr>
              <w:rPr>
                <w:rFonts w:ascii="Calibri" w:hAnsi="Calibri" w:eastAsia="Calibri" w:cs="Calibri"/>
              </w:rPr>
            </w:pPr>
            <w:r w:rsidRPr="6B86A777" w:rsidR="4C15D40A">
              <w:rPr>
                <w:rFonts w:ascii="Calibri" w:hAnsi="Calibri" w:eastAsia="Calibri" w:cs="Calibri"/>
                <w:b w:val="1"/>
                <w:bCs w:val="1"/>
              </w:rPr>
              <w:t>Department</w:t>
            </w:r>
            <w:r w:rsidRPr="6B86A777" w:rsidR="4C15D40A">
              <w:rPr>
                <w:rFonts w:ascii="Calibri" w:hAnsi="Calibri" w:eastAsia="Calibri" w:cs="Calibri"/>
              </w:rPr>
              <w:t>: Nuffield Department of Medicine</w:t>
            </w:r>
          </w:p>
          <w:p w:rsidR="7FB932B3" w:rsidP="7FB932B3" w:rsidRDefault="7FB932B3" w14:paraId="3C80489F" w14:textId="1A1E2DE9">
            <w:pPr>
              <w:rPr>
                <w:rFonts w:ascii="Calibri" w:hAnsi="Calibri" w:eastAsia="Calibri" w:cs="Calibri"/>
              </w:rPr>
            </w:pPr>
            <w:r w:rsidRPr="6B86A777" w:rsidR="7FB932B3">
              <w:rPr>
                <w:rFonts w:ascii="Calibri" w:hAnsi="Calibri" w:eastAsia="Calibri" w:cs="Calibri"/>
                <w:b w:val="1"/>
                <w:bCs w:val="1"/>
              </w:rPr>
              <w:t>Group</w:t>
            </w:r>
            <w:r w:rsidRPr="6B86A777" w:rsidR="7FB932B3">
              <w:rPr>
                <w:rFonts w:ascii="Calibri" w:hAnsi="Calibri" w:eastAsia="Calibri" w:cs="Calibri"/>
              </w:rPr>
              <w:t xml:space="preserve">: </w:t>
            </w:r>
            <w:r w:rsidRPr="6B86A777" w:rsidR="5545A65B">
              <w:rPr>
                <w:rFonts w:ascii="Calibri" w:hAnsi="Calibri" w:eastAsia="Calibri" w:cs="Calibri"/>
              </w:rPr>
              <w:t>Knight group</w:t>
            </w:r>
          </w:p>
          <w:p w:rsidR="7FB932B3" w:rsidP="7FB932B3" w:rsidRDefault="7FB932B3" w14:paraId="4F22593C" w14:textId="5AA785F1">
            <w:pPr>
              <w:rPr>
                <w:rFonts w:ascii="Calibri" w:hAnsi="Calibri" w:eastAsia="Calibri" w:cs="Calibri"/>
              </w:rPr>
            </w:pPr>
            <w:r w:rsidRPr="6B86A777" w:rsidR="7FB932B3">
              <w:rPr>
                <w:rFonts w:ascii="Calibri" w:hAnsi="Calibri" w:eastAsia="Calibri" w:cs="Calibri"/>
                <w:b w:val="1"/>
                <w:bCs w:val="1"/>
              </w:rPr>
              <w:t>Webpage</w:t>
            </w:r>
            <w:r w:rsidRPr="6B86A777" w:rsidR="7FB932B3">
              <w:rPr>
                <w:rFonts w:ascii="Calibri" w:hAnsi="Calibri" w:eastAsia="Calibri" w:cs="Calibri"/>
              </w:rPr>
              <w:t xml:space="preserve">: </w:t>
            </w:r>
            <w:r w:rsidRPr="6B86A777" w:rsidR="7547F1EF">
              <w:rPr>
                <w:rFonts w:ascii="Calibri" w:hAnsi="Calibri" w:eastAsia="Calibri" w:cs="Calibri"/>
              </w:rPr>
              <w:t>https://www.well.ox.ac.uk/people/julian-knight</w:t>
            </w:r>
          </w:p>
          <w:p w:rsidR="00A33B99" w:rsidP="7FB932B3" w:rsidRDefault="7FB932B3" w14:paraId="17AE8EB9" w14:textId="5937B6E5">
            <w:pPr>
              <w:spacing w:line="259" w:lineRule="auto"/>
              <w:rPr>
                <w:rFonts w:ascii="Calibri" w:hAnsi="Calibri" w:eastAsia="Calibri" w:cs="Calibri"/>
              </w:rPr>
            </w:pPr>
            <w:r w:rsidRPr="6B86A777" w:rsidR="7FB932B3">
              <w:rPr>
                <w:rFonts w:ascii="Calibri" w:hAnsi="Calibri" w:eastAsia="Calibri" w:cs="Calibri"/>
                <w:b w:val="1"/>
                <w:bCs w:val="1"/>
              </w:rPr>
              <w:t>Email</w:t>
            </w:r>
            <w:r w:rsidRPr="6B86A777" w:rsidR="7FB932B3">
              <w:rPr>
                <w:rFonts w:ascii="Calibri" w:hAnsi="Calibri" w:eastAsia="Calibri" w:cs="Calibri"/>
              </w:rPr>
              <w:t xml:space="preserve">: </w:t>
            </w:r>
            <w:r w:rsidRPr="6B86A777" w:rsidR="5CB063D7">
              <w:rPr>
                <w:rFonts w:ascii="Calibri" w:hAnsi="Calibri" w:eastAsia="Calibri" w:cs="Calibri"/>
              </w:rPr>
              <w:t>julian@well.ox.ac.uk</w:t>
            </w:r>
          </w:p>
          <w:p w:rsidR="00904427" w:rsidP="6B86A777" w:rsidRDefault="00A33B99" w14:paraId="37A7AF9B" w14:textId="38C0E51F">
            <w:pPr>
              <w:pStyle w:val="Normal"/>
              <w:spacing w:line="259" w:lineRule="auto"/>
              <w:rPr>
                <w:rFonts w:ascii="Calibri" w:hAnsi="Calibri" w:eastAsia="Calibri" w:cs="Calibri"/>
                <w:noProof w:val="0"/>
                <w:sz w:val="22"/>
                <w:szCs w:val="22"/>
                <w:lang w:val="en-GB"/>
              </w:rPr>
            </w:pPr>
            <w:r w:rsidRPr="6B86A777" w:rsidR="00A33B99">
              <w:rPr>
                <w:rFonts w:ascii="Calibri" w:hAnsi="Calibri" w:eastAsia="Calibri" w:cs="Calibri"/>
                <w:b w:val="1"/>
                <w:bCs w:val="1"/>
              </w:rPr>
              <w:t>PA</w:t>
            </w:r>
            <w:r w:rsidRPr="6B86A777" w:rsidR="00A33B99">
              <w:rPr>
                <w:rFonts w:ascii="Calibri" w:hAnsi="Calibri" w:eastAsia="Calibri" w:cs="Calibri"/>
              </w:rPr>
              <w:t xml:space="preserve">: </w:t>
            </w:r>
            <w:r w:rsidRPr="6B86A777" w:rsidR="28EE6B67">
              <w:rPr>
                <w:rFonts w:ascii="Calibri" w:hAnsi="Calibri" w:eastAsia="Calibri" w:cs="Calibri"/>
                <w:noProof w:val="0"/>
                <w:color w:val="000000" w:themeColor="text1" w:themeTint="FF" w:themeShade="FF"/>
                <w:sz w:val="22"/>
                <w:szCs w:val="22"/>
                <w:lang w:val="en-GB"/>
              </w:rPr>
              <w:t>Sarah Butler &lt;sbutler@well.ox.ac.uk&gt;</w:t>
            </w:r>
          </w:p>
        </w:tc>
      </w:tr>
    </w:tbl>
    <w:p w:rsidR="7FD3CFA3" w:rsidP="7FD3CFA3" w:rsidRDefault="7FD3CFA3" w14:paraId="7D3A9C97" w14:textId="16E14DBD">
      <w:pPr>
        <w:pStyle w:val="Heading3"/>
      </w:pPr>
    </w:p>
    <w:p w:rsidR="6A7A4237" w:rsidP="7FD3CFA3" w:rsidRDefault="6A7A4237" w14:paraId="3E8D01B8" w14:textId="40436F47">
      <w:pPr>
        <w:pStyle w:val="Heading3"/>
      </w:pPr>
      <w:r w:rsidR="6A7A4237">
        <w:rPr/>
        <w:t xml:space="preserve">GMS themes: </w:t>
      </w:r>
    </w:p>
    <w:p w:rsidR="6A7A4237" w:rsidP="7FD3CFA3" w:rsidRDefault="6A7A4237" w14:paraId="17D75D69" w14:textId="6C5DB8C3">
      <w:pPr>
        <w:pStyle w:val="ListParagraph"/>
        <w:numPr>
          <w:ilvl w:val="0"/>
          <w:numId w:val="4"/>
        </w:numPr>
      </w:pPr>
      <w:r>
        <w:t>Genomic and –</w:t>
      </w:r>
      <w:proofErr w:type="spellStart"/>
      <w:r>
        <w:t>omic</w:t>
      </w:r>
      <w:proofErr w:type="spellEnd"/>
      <w:r>
        <w:t xml:space="preserve"> technologies</w:t>
      </w:r>
    </w:p>
    <w:p w:rsidR="6A7A4237" w:rsidP="7FD3CFA3" w:rsidRDefault="6A7A4237" w14:paraId="25DBA524" w14:textId="13E74CCE">
      <w:pPr>
        <w:pStyle w:val="ListParagraph"/>
        <w:numPr>
          <w:ilvl w:val="0"/>
          <w:numId w:val="4"/>
        </w:numPr>
      </w:pPr>
      <w:r>
        <w:t>Functional genomics</w:t>
      </w:r>
    </w:p>
    <w:p w:rsidR="6A7A4237" w:rsidP="7FD3CFA3" w:rsidRDefault="6A7A4237" w14:paraId="23C67124" w14:textId="405A5467">
      <w:pPr>
        <w:pStyle w:val="ListParagraph"/>
        <w:numPr>
          <w:ilvl w:val="0"/>
          <w:numId w:val="4"/>
        </w:numPr>
      </w:pPr>
      <w:r>
        <w:t>Genome biology (genomes and genetic variation)</w:t>
      </w:r>
    </w:p>
    <w:p w:rsidR="6A7A4237" w:rsidP="7FD3CFA3" w:rsidRDefault="6A7A4237" w14:paraId="2860E620" w14:textId="77777777">
      <w:pPr>
        <w:pStyle w:val="ListParagraph"/>
        <w:numPr>
          <w:ilvl w:val="0"/>
          <w:numId w:val="4"/>
        </w:numPr>
      </w:pPr>
      <w:r>
        <w:t>Genomics of disease</w:t>
      </w:r>
    </w:p>
    <w:p w:rsidR="6A7A4237" w:rsidP="7FD3CFA3" w:rsidRDefault="6A7A4237" w14:paraId="72FA5FC1" w14:textId="77777777">
      <w:pPr>
        <w:pStyle w:val="ListParagraph"/>
        <w:numPr>
          <w:ilvl w:val="0"/>
          <w:numId w:val="4"/>
        </w:numPr>
      </w:pPr>
      <w:r>
        <w:t>Genomic analysis (bioinformatics and statistical genetics)</w:t>
      </w:r>
    </w:p>
    <w:p w:rsidR="6A7A4237" w:rsidP="7FD3CFA3" w:rsidRDefault="6A7A4237" w14:paraId="104FE72A" w14:textId="255D0DAC">
      <w:pPr>
        <w:pStyle w:val="ListParagraph"/>
        <w:numPr>
          <w:ilvl w:val="0"/>
          <w:numId w:val="4"/>
        </w:numPr>
      </w:pPr>
      <w:r>
        <w:t>From genes to clinic (target discovery, structural biology, medicinal chemistry)</w:t>
      </w:r>
    </w:p>
    <w:p w:rsidR="6A7A4237" w:rsidP="7FD3CFA3" w:rsidRDefault="6A7A4237" w14:paraId="0AA15045" w14:textId="5DDBB7BE">
      <w:pPr>
        <w:pStyle w:val="ListParagraph"/>
        <w:numPr>
          <w:ilvl w:val="0"/>
          <w:numId w:val="4"/>
        </w:numPr>
      </w:pPr>
      <w:r>
        <w:t>Application of genomics in the clinic (diagnostics and therapeutics)</w:t>
      </w:r>
    </w:p>
    <w:p w:rsidR="1E925C02" w:rsidP="7FB932B3" w:rsidRDefault="1E925C02" w14:paraId="596B81AD" w14:textId="19A71332">
      <w:pPr>
        <w:pStyle w:val="Heading3"/>
        <w:rPr>
          <w:rFonts w:ascii="Calibri Light" w:hAnsi="Calibri Light"/>
          <w:color w:val="1F3763"/>
        </w:rPr>
      </w:pPr>
      <w:r w:rsidR="1E925C02">
        <w:rPr/>
        <w:t>Research Overview</w:t>
      </w:r>
    </w:p>
    <w:p w:rsidR="0521E87F" w:rsidP="6B86A777" w:rsidRDefault="0521E87F" w14:paraId="0769D714" w14:textId="5A781ECA">
      <w:pPr>
        <w:pStyle w:val="Normal"/>
        <w:rPr>
          <w:rFonts w:ascii="Calibri" w:hAnsi="Calibri" w:eastAsia="Calibri" w:cs="Calibri"/>
        </w:rPr>
      </w:pPr>
      <w:r w:rsidRPr="6B86A777" w:rsidR="0521E87F">
        <w:rPr>
          <w:rFonts w:ascii="Calibri" w:hAnsi="Calibri" w:eastAsia="Calibri" w:cs="Calibri"/>
        </w:rPr>
        <w:t>My current research uses a genetics and -omics led approach to understand why some individuals develop an inappropriate or dysregulated immune response to infection, how this may contribute to disease, and opportunities to advance precision medicine approaches. Complementing this, we aim to characterise the nature and functional significance of disease associated genetic variants in disease relevant contexts and innovate ways to use such knowledge to validate drug targets.</w:t>
      </w:r>
    </w:p>
    <w:p w:rsidR="0521E87F" w:rsidP="6B86A777" w:rsidRDefault="0521E87F" w14:paraId="2E5EE2CD" w14:textId="41DB8857">
      <w:pPr>
        <w:pStyle w:val="NoSpacing"/>
        <w:rPr>
          <w:rFonts w:ascii="Calibri Light" w:hAnsi="Calibri Light" w:eastAsia="ＭＳ ゴシック" w:cs="Times New Roman"/>
          <w:b w:val="1"/>
          <w:bCs w:val="1"/>
          <w:color w:val="000000" w:themeColor="text1" w:themeTint="FF" w:themeShade="FF"/>
          <w:sz w:val="24"/>
          <w:szCs w:val="24"/>
          <w:u w:val="single"/>
        </w:rPr>
      </w:pPr>
      <w:r w:rsidRPr="6B86A777" w:rsidR="0521E87F">
        <w:rPr>
          <w:u w:val="single"/>
        </w:rPr>
        <w:t>Understanding the nature and basis of individual variation in the response to infection</w:t>
      </w:r>
      <w:r w:rsidR="0521E87F">
        <w:rPr/>
        <w:t xml:space="preserve"> </w:t>
      </w:r>
    </w:p>
    <w:p w:rsidR="0521E87F" w:rsidP="6B86A777" w:rsidRDefault="0521E87F" w14:paraId="03EA0D8F" w14:textId="53AE0AE0">
      <w:pPr>
        <w:pStyle w:val="NoSpacing"/>
        <w:rPr>
          <w:rFonts w:ascii="Calibri Light" w:hAnsi="Calibri Light" w:eastAsia="ＭＳ ゴシック" w:cs="Times New Roman"/>
          <w:b w:val="1"/>
          <w:bCs w:val="1"/>
          <w:color w:val="000000" w:themeColor="text1" w:themeTint="FF" w:themeShade="FF"/>
          <w:sz w:val="24"/>
          <w:szCs w:val="24"/>
        </w:rPr>
      </w:pPr>
      <w:r w:rsidR="0521E87F">
        <w:rPr/>
        <w:t xml:space="preserve">(a) Genetic and epigenetic modulators of the induced innate immune response </w:t>
      </w:r>
    </w:p>
    <w:p w:rsidR="0521E87F" w:rsidP="6B86A777" w:rsidRDefault="0521E87F" w14:paraId="5E038CC6" w14:textId="18BA4E1A">
      <w:pPr>
        <w:pStyle w:val="NoSpacing"/>
        <w:rPr>
          <w:rFonts w:ascii="Calibri Light" w:hAnsi="Calibri Light" w:eastAsia="ＭＳ ゴシック" w:cs="Times New Roman"/>
          <w:b w:val="1"/>
          <w:bCs w:val="1"/>
          <w:color w:val="000000" w:themeColor="text1" w:themeTint="FF" w:themeShade="FF"/>
          <w:sz w:val="24"/>
          <w:szCs w:val="24"/>
        </w:rPr>
      </w:pPr>
      <w:r w:rsidR="0521E87F">
        <w:rPr/>
        <w:t>(b) Functional genomics of sepsis response and development of a precision medicine approach</w:t>
      </w:r>
    </w:p>
    <w:p w:rsidR="0521E87F" w:rsidP="6B86A777" w:rsidRDefault="0521E87F" w14:paraId="44F35191" w14:textId="57EE3070">
      <w:pPr>
        <w:pStyle w:val="NoSpacing"/>
        <w:rPr>
          <w:rFonts w:ascii="Calibri Light" w:hAnsi="Calibri Light" w:eastAsia="ＭＳ ゴシック" w:cs="Times New Roman"/>
          <w:b w:val="1"/>
          <w:bCs w:val="1"/>
          <w:color w:val="000000" w:themeColor="text1" w:themeTint="FF" w:themeShade="FF"/>
          <w:sz w:val="24"/>
          <w:szCs w:val="24"/>
        </w:rPr>
      </w:pPr>
      <w:r w:rsidR="0521E87F">
        <w:rPr/>
        <w:t>(c) Understanding heterogeneity in COVID-19 infection using a multi-</w:t>
      </w:r>
      <w:proofErr w:type="spellStart"/>
      <w:r w:rsidR="0521E87F">
        <w:rPr/>
        <w:t>omic</w:t>
      </w:r>
      <w:proofErr w:type="spellEnd"/>
      <w:r w:rsidR="0521E87F">
        <w:rPr/>
        <w:t xml:space="preserve"> approach</w:t>
      </w:r>
    </w:p>
    <w:p w:rsidR="6B86A777" w:rsidP="6B86A777" w:rsidRDefault="6B86A777" w14:paraId="0A2EE419" w14:textId="5A9E5D52">
      <w:pPr>
        <w:pStyle w:val="Normal"/>
        <w:rPr>
          <w:rFonts w:ascii="Calibri" w:hAnsi="Calibri" w:eastAsia="Calibri" w:cs="Calibri"/>
        </w:rPr>
      </w:pPr>
    </w:p>
    <w:p w:rsidR="0521E87F" w:rsidP="6B86A777" w:rsidRDefault="0521E87F" w14:paraId="4EA1E570" w14:textId="30799D0C">
      <w:pPr>
        <w:pStyle w:val="NoSpacing"/>
        <w:rPr>
          <w:u w:val="single"/>
        </w:rPr>
      </w:pPr>
      <w:r w:rsidRPr="6B86A777" w:rsidR="0521E87F">
        <w:rPr>
          <w:u w:val="single"/>
        </w:rPr>
        <w:t>Genetics-led drug target identification and prioritisation</w:t>
      </w:r>
    </w:p>
    <w:p w:rsidR="0521E87F" w:rsidP="6B86A777" w:rsidRDefault="0521E87F" w14:paraId="378BE696" w14:textId="431B905E">
      <w:pPr>
        <w:pStyle w:val="NoSpacing"/>
      </w:pPr>
      <w:r w:rsidR="0521E87F">
        <w:rPr/>
        <w:t>We are developing computational approaches to enhance the utility of human genetics for understanding disease pathogenesis and novel therapeutic targets. This involves use of functional genomic profiling and integrative analysis to understand genes and pathways responsible for GWAS together with knowledge of network connectivity</w:t>
      </w:r>
      <w:r w:rsidR="03494436">
        <w:rPr/>
        <w:t xml:space="preserve"> (for example using Priority Index http://pi.well.ox.ac.uk). We are also applying an integrated -</w:t>
      </w:r>
      <w:proofErr w:type="spellStart"/>
      <w:r w:rsidR="03494436">
        <w:rPr/>
        <w:t>omic</w:t>
      </w:r>
      <w:proofErr w:type="spellEnd"/>
      <w:r w:rsidR="03494436">
        <w:rPr/>
        <w:t xml:space="preserve"> approach to determine the regulatory epigenomic landscape of ankylosing spondylitis and the impact of disease-associated genetic variation in a disease context together with ongoing work focusing on drug targets involving IL12/23 pathways.</w:t>
      </w:r>
    </w:p>
    <w:p w:rsidR="6B86A777" w:rsidP="6B86A777" w:rsidRDefault="6B86A777" w14:paraId="1BB02390" w14:textId="61FF7688">
      <w:pPr>
        <w:pStyle w:val="NoSpacing"/>
      </w:pPr>
    </w:p>
    <w:p w:rsidR="6528CCDC" w:rsidP="7FB932B3" w:rsidRDefault="6528CCDC" w14:paraId="516E7A02" w14:textId="2EF63E42">
      <w:r w:rsidRPr="6B86A777" w:rsidR="6528CCDC">
        <w:rPr>
          <w:rStyle w:val="Heading3Char"/>
        </w:rPr>
        <w:t>Project areas</w:t>
      </w:r>
      <w:r w:rsidRPr="6B86A777" w:rsidR="5A9BDCA9">
        <w:rPr>
          <w:rStyle w:val="Heading3Char"/>
        </w:rPr>
        <w:t>:</w:t>
      </w:r>
      <w:r w:rsidR="63FD05EE">
        <w:rPr/>
        <w:t xml:space="preserve"> </w:t>
      </w:r>
      <w:r w:rsidR="25527422">
        <w:rPr/>
        <w:t>human disease genetics, functional genomics, epigenetics, infection, immunity, drug targets, multi-omics</w:t>
      </w:r>
    </w:p>
    <w:p w:rsidR="1E925C02" w:rsidP="7FB932B3" w:rsidRDefault="1E925C02" w14:paraId="6545E0F8" w14:textId="1A6EB5C2">
      <w:pPr>
        <w:pStyle w:val="Heading3"/>
        <w:rPr>
          <w:rFonts w:ascii="Calibri Light" w:hAnsi="Calibri Light"/>
          <w:color w:val="1F3763"/>
        </w:rPr>
      </w:pPr>
      <w:r w:rsidRPr="7FB932B3">
        <w:t>Specific project proposals:</w:t>
      </w:r>
    </w:p>
    <w:p w:rsidR="1E925C02" w:rsidP="6B86A777" w:rsidRDefault="0D5D3FB3" w14:paraId="7F94E328" w14:textId="78CF276B">
      <w:pPr>
        <w:pStyle w:val="ListParagraph"/>
        <w:numPr>
          <w:ilvl w:val="0"/>
          <w:numId w:val="10"/>
        </w:numPr>
        <w:spacing w:line="240" w:lineRule="exact"/>
        <w:rPr>
          <w:rFonts w:ascii="Times New Roman" w:hAnsi="Times New Roman" w:eastAsia="Times New Roman" w:cs="Times New Roman" w:asciiTheme="minorAscii" w:hAnsiTheme="minorAscii" w:eastAsiaTheme="minorAscii" w:cstheme="minorAscii"/>
          <w:noProof w:val="0"/>
          <w:sz w:val="14"/>
          <w:szCs w:val="14"/>
          <w:lang w:val="en-GB"/>
        </w:rPr>
      </w:pPr>
      <w:r w:rsidRPr="6B86A777" w:rsidR="0D5D3FB3">
        <w:rPr>
          <w:rFonts w:ascii="Times New Roman" w:hAnsi="Times New Roman" w:eastAsia="Times New Roman" w:cs="Times New Roman"/>
          <w:sz w:val="14"/>
          <w:szCs w:val="14"/>
        </w:rPr>
        <w:t xml:space="preserve"> </w:t>
      </w:r>
      <w:r w:rsidRPr="6B86A777" w:rsidR="67F0D7AB">
        <w:rPr>
          <w:rFonts w:ascii="Times New Roman" w:hAnsi="Times New Roman" w:eastAsia="Times New Roman" w:cs="Times New Roman"/>
          <w:sz w:val="14"/>
          <w:szCs w:val="14"/>
        </w:rPr>
        <w:t xml:space="preserve"> </w:t>
      </w:r>
      <w:r w:rsidRPr="6B86A777" w:rsidR="71A2176F">
        <w:rPr>
          <w:rFonts w:ascii="Calibri" w:hAnsi="Calibri" w:eastAsia="Calibri" w:cs="Calibri"/>
          <w:noProof w:val="0"/>
          <w:sz w:val="22"/>
          <w:szCs w:val="22"/>
          <w:lang w:val="en-GB"/>
        </w:rPr>
        <w:t>Validating a genetics-led approach to drug target prioritisation in immune traits</w:t>
      </w:r>
    </w:p>
    <w:p w:rsidR="1E925C02" w:rsidP="6B86A777" w:rsidRDefault="1E925C02" w14:paraId="1EE1F088" w14:textId="0E23D542">
      <w:pPr>
        <w:pStyle w:val="ListParagraph"/>
        <w:numPr>
          <w:ilvl w:val="0"/>
          <w:numId w:val="9"/>
        </w:numPr>
        <w:spacing w:line="240" w:lineRule="exact"/>
        <w:rPr>
          <w:rFonts w:ascii="Times New Roman" w:hAnsi="Times New Roman" w:eastAsia="Times New Roman" w:cs="Times New Roman" w:asciiTheme="minorAscii" w:hAnsiTheme="minorAscii" w:eastAsiaTheme="minorAscii" w:cstheme="minorAscii"/>
          <w:sz w:val="14"/>
          <w:szCs w:val="14"/>
        </w:rPr>
      </w:pPr>
      <w:r w:rsidRPr="6B86A777" w:rsidR="1E925C02">
        <w:rPr>
          <w:rFonts w:ascii="Times New Roman" w:hAnsi="Times New Roman" w:eastAsia="Times New Roman" w:cs="Times New Roman"/>
          <w:sz w:val="14"/>
          <w:szCs w:val="14"/>
        </w:rPr>
        <w:t xml:space="preserve"> </w:t>
      </w:r>
      <w:r w:rsidRPr="6B86A777" w:rsidR="40AAB48F">
        <w:rPr>
          <w:rStyle w:val="Heading3Char"/>
          <w:rFonts w:ascii="Calibri" w:hAnsi="Calibri" w:eastAsia="Calibri" w:cs="Calibri" w:asciiTheme="minorAscii" w:hAnsiTheme="minorAscii" w:eastAsiaTheme="minorAscii" w:cstheme="minorAscii"/>
          <w:b w:val="0"/>
          <w:bCs w:val="0"/>
          <w:sz w:val="22"/>
          <w:szCs w:val="22"/>
        </w:rPr>
        <w:t xml:space="preserve">Resolving heterogeneity in the response to infection </w:t>
      </w:r>
      <w:proofErr w:type="gramStart"/>
      <w:r w:rsidRPr="6B86A777" w:rsidR="40AAB48F">
        <w:rPr>
          <w:rStyle w:val="Heading3Char"/>
          <w:rFonts w:ascii="Calibri" w:hAnsi="Calibri" w:eastAsia="Calibri" w:cs="Calibri" w:asciiTheme="minorAscii" w:hAnsiTheme="minorAscii" w:eastAsiaTheme="minorAscii" w:cstheme="minorAscii"/>
          <w:b w:val="0"/>
          <w:bCs w:val="0"/>
          <w:sz w:val="22"/>
          <w:szCs w:val="22"/>
        </w:rPr>
        <w:t>using -omics</w:t>
      </w:r>
      <w:proofErr w:type="gramEnd"/>
    </w:p>
    <w:p w:rsidR="00EF44AC" w:rsidP="00EF44AC" w:rsidRDefault="00EF44AC" w14:paraId="2C129FBE" w14:textId="77777777">
      <w:pPr>
        <w:pStyle w:val="NoSpacing"/>
      </w:pPr>
    </w:p>
    <w:p w:rsidRPr="002302D4" w:rsidR="002302D4" w:rsidP="002302D4" w:rsidRDefault="29F2792C" w14:paraId="634ADBB8" w14:textId="03A57DE1">
      <w:pPr>
        <w:pStyle w:val="NoSpacing"/>
      </w:pPr>
      <w:r w:rsidR="29F2792C">
        <w:rPr/>
        <w:t xml:space="preserve">Please contact </w:t>
      </w:r>
      <w:r w:rsidR="5D90C2EF">
        <w:rPr/>
        <w:t xml:space="preserve">me </w:t>
      </w:r>
      <w:r w:rsidR="29F2792C">
        <w:rPr/>
        <w:t>directly for further information</w:t>
      </w:r>
      <w:r w:rsidR="47842339">
        <w:rPr/>
        <w:t>.</w:t>
      </w:r>
    </w:p>
    <w:p w:rsidR="6E087F86" w:rsidP="6E087F86" w:rsidRDefault="6E087F86" w14:paraId="3B47C247" w14:textId="7C9DE6CD">
      <w:pPr>
        <w:pStyle w:val="NoSpacing"/>
      </w:pPr>
    </w:p>
    <w:p w:rsidR="6E087F86" w:rsidP="6B86A777" w:rsidRDefault="5D179630" w14:paraId="66CF058E" w14:textId="2309557F">
      <w:pPr>
        <w:rPr>
          <w:b w:val="1"/>
          <w:bCs w:val="1"/>
          <w:i w:val="1"/>
          <w:iCs w:val="1"/>
        </w:rPr>
      </w:pPr>
      <w:r w:rsidRPr="6B86A777" w:rsidR="5D179630">
        <w:rPr>
          <w:rStyle w:val="Heading3Char"/>
          <w:rFonts w:ascii="Calibri" w:hAnsi="Calibri" w:eastAsia="ＭＳ 明朝" w:cs="Arial" w:asciiTheme="minorAscii" w:hAnsiTheme="minorAscii" w:eastAsiaTheme="minorEastAsia" w:cstheme="minorBidi"/>
          <w:i w:val="1"/>
          <w:iCs w:val="1"/>
          <w:sz w:val="22"/>
          <w:szCs w:val="22"/>
        </w:rPr>
        <w:t>These pages were reviewed/updated:</w:t>
      </w:r>
      <w:r w:rsidRPr="6B86A777" w:rsidR="5D179630">
        <w:rPr>
          <w:b w:val="1"/>
          <w:bCs w:val="1"/>
          <w:i w:val="1"/>
          <w:iCs w:val="1"/>
        </w:rPr>
        <w:t xml:space="preserve"> </w:t>
      </w:r>
      <w:r w:rsidRPr="6B86A777" w:rsidR="1850BDB6">
        <w:rPr>
          <w:b w:val="1"/>
          <w:bCs w:val="1"/>
          <w:i w:val="1"/>
          <w:iCs w:val="1"/>
        </w:rPr>
        <w:t>28</w:t>
      </w:r>
      <w:r w:rsidRPr="6B86A777" w:rsidR="1850BDB6">
        <w:rPr>
          <w:b w:val="1"/>
          <w:bCs w:val="1"/>
          <w:i w:val="1"/>
          <w:iCs w:val="1"/>
          <w:vertAlign w:val="superscript"/>
        </w:rPr>
        <w:t>th</w:t>
      </w:r>
      <w:r w:rsidRPr="6B86A777" w:rsidR="1850BDB6">
        <w:rPr>
          <w:b w:val="1"/>
          <w:bCs w:val="1"/>
          <w:i w:val="1"/>
          <w:iCs w:val="1"/>
        </w:rPr>
        <w:t xml:space="preserve"> September 2021</w:t>
      </w:r>
    </w:p>
    <w:p w:rsidR="7FB932B3" w:rsidRDefault="7FB932B3" w14:paraId="54356744" w14:textId="10493551">
      <w:r>
        <w:br w:type="page"/>
      </w:r>
    </w:p>
    <w:p w:rsidR="00EF44AC" w:rsidRDefault="00EF44AC" w14:paraId="638F1CB2" w14:textId="77777777"/>
    <w:p w:rsidR="1940C1DB" w:rsidP="7FB932B3" w:rsidRDefault="1940C1DB" w14:paraId="68B042C6" w14:textId="0A43D494">
      <w:pPr>
        <w:pStyle w:val="Title"/>
        <w:rPr>
          <w:rFonts w:ascii="Calibri Light" w:hAnsi="Calibri Light"/>
        </w:rPr>
      </w:pPr>
      <w:r w:rsidRPr="7FB932B3">
        <w:t>Project proposal</w:t>
      </w:r>
    </w:p>
    <w:p w:rsidRPr="003565FC" w:rsidR="1940C1DB" w:rsidP="6B86A777" w:rsidRDefault="1940C1DB" w14:paraId="0D9DDBEE" w14:textId="5512D417">
      <w:pPr>
        <w:pStyle w:val="Heading1"/>
        <w:rPr>
          <w:b w:val="0"/>
          <w:bCs w:val="0"/>
        </w:rPr>
      </w:pPr>
      <w:r w:rsidRPr="6B86A777" w:rsidR="1940C1DB">
        <w:rPr>
          <w:rStyle w:val="Heading3Char"/>
          <w:b w:val="1"/>
          <w:bCs w:val="1"/>
        </w:rPr>
        <w:t>Title</w:t>
      </w:r>
      <w:r w:rsidRPr="6B86A777" w:rsidR="1940C1DB">
        <w:rPr>
          <w:rStyle w:val="Heading3Char"/>
        </w:rPr>
        <w:t>:</w:t>
      </w:r>
      <w:r w:rsidRPr="6B86A777" w:rsidR="003565FC">
        <w:rPr>
          <w:rStyle w:val="Heading3Char"/>
        </w:rPr>
        <w:t xml:space="preserve"> </w:t>
      </w:r>
      <w:r w:rsidRPr="6B86A777" w:rsidR="6B3B810B">
        <w:rPr>
          <w:rStyle w:val="Heading3Char"/>
        </w:rPr>
        <w:t>Validating a genetics-led approach to drug target prioritisation in immune traits</w:t>
      </w:r>
    </w:p>
    <w:p w:rsidR="1940C1DB" w:rsidP="6B86A777" w:rsidRDefault="1940C1DB" w14:paraId="406360FF" w14:textId="1ADE5392">
      <w:pPr>
        <w:pStyle w:val="Normal"/>
        <w:bidi w:val="0"/>
        <w:spacing w:before="0" w:beforeAutospacing="off" w:after="160" w:afterAutospacing="off" w:line="259" w:lineRule="auto"/>
        <w:ind w:left="0" w:right="0"/>
        <w:jc w:val="left"/>
        <w:rPr>
          <w:rFonts w:ascii="Calibri" w:hAnsi="Calibri" w:eastAsia="Calibri" w:cs="Calibri"/>
        </w:rPr>
      </w:pPr>
      <w:r w:rsidRPr="6B86A777" w:rsidR="1940C1DB">
        <w:rPr>
          <w:rStyle w:val="Heading3Char"/>
        </w:rPr>
        <w:t>Supervisors:</w:t>
      </w:r>
      <w:r w:rsidRPr="6B86A777" w:rsidR="1940C1DB">
        <w:rPr>
          <w:rFonts w:ascii="Calibri" w:hAnsi="Calibri" w:eastAsia="Calibri" w:cs="Calibri"/>
        </w:rPr>
        <w:t xml:space="preserve"> </w:t>
      </w:r>
      <w:r w:rsidRPr="6B86A777" w:rsidR="325A2390">
        <w:rPr>
          <w:rFonts w:ascii="Calibri" w:hAnsi="Calibri" w:eastAsia="Calibri" w:cs="Calibri"/>
        </w:rPr>
        <w:t>Prof Julian Knight</w:t>
      </w:r>
    </w:p>
    <w:p w:rsidR="3B39B9A6" w:rsidP="7FB932B3" w:rsidRDefault="4365F65B" w14:paraId="67993BAE" w14:textId="357A23F0">
      <w:pPr>
        <w:rPr>
          <w:rFonts w:ascii="Calibri" w:hAnsi="Calibri" w:eastAsia="Calibri" w:cs="Calibri"/>
        </w:rPr>
      </w:pPr>
      <w:r w:rsidRPr="6B86A777" w:rsidR="4365F65B">
        <w:rPr>
          <w:rStyle w:val="Heading3Char"/>
        </w:rPr>
        <w:t>Wet/d</w:t>
      </w:r>
      <w:r w:rsidRPr="6B86A777" w:rsidR="49F502F7">
        <w:rPr>
          <w:rStyle w:val="Heading3Char"/>
        </w:rPr>
        <w:t>ry</w:t>
      </w:r>
      <w:r w:rsidRPr="6B86A777" w:rsidR="5751F867">
        <w:rPr>
          <w:rStyle w:val="Heading3Char"/>
        </w:rPr>
        <w:t xml:space="preserve"> </w:t>
      </w:r>
      <w:r w:rsidRPr="6B86A777" w:rsidR="49F502F7">
        <w:rPr>
          <w:rStyle w:val="Heading3Char"/>
        </w:rPr>
        <w:t>lab mix</w:t>
      </w:r>
      <w:r w:rsidRPr="6B86A777" w:rsidR="52AFBE09">
        <w:rPr>
          <w:rStyle w:val="Heading3Char"/>
        </w:rPr>
        <w:t xml:space="preserve"> (</w:t>
      </w:r>
      <w:proofErr w:type="spellStart"/>
      <w:r w:rsidRPr="6B86A777" w:rsidR="52AFBE09">
        <w:rPr>
          <w:rStyle w:val="Heading3Char"/>
        </w:rPr>
        <w:t>approx</w:t>
      </w:r>
      <w:proofErr w:type="spellEnd"/>
      <w:r w:rsidRPr="6B86A777" w:rsidR="52AFBE09">
        <w:rPr>
          <w:rStyle w:val="Heading3Char"/>
        </w:rPr>
        <w:t>)</w:t>
      </w:r>
      <w:r w:rsidRPr="6B86A777" w:rsidR="49F502F7">
        <w:rPr>
          <w:rFonts w:ascii="Calibri" w:hAnsi="Calibri" w:eastAsia="Calibri" w:cs="Calibri"/>
        </w:rPr>
        <w:t xml:space="preserve">: </w:t>
      </w:r>
      <w:r w:rsidRPr="6B86A777" w:rsidR="5D3D84AE">
        <w:rPr>
          <w:rFonts w:ascii="Calibri" w:hAnsi="Calibri" w:eastAsia="Calibri" w:cs="Calibri"/>
        </w:rPr>
        <w:t>50</w:t>
      </w:r>
      <w:r w:rsidRPr="6B86A777" w:rsidR="49F502F7">
        <w:rPr>
          <w:rFonts w:ascii="Calibri" w:hAnsi="Calibri" w:eastAsia="Calibri" w:cs="Calibri"/>
        </w:rPr>
        <w:t xml:space="preserve">% </w:t>
      </w:r>
      <w:r w:rsidRPr="6B86A777" w:rsidR="51F5D72A">
        <w:rPr>
          <w:rFonts w:ascii="Calibri" w:hAnsi="Calibri" w:eastAsia="Calibri" w:cs="Calibri"/>
        </w:rPr>
        <w:t>wet</w:t>
      </w:r>
      <w:r w:rsidRPr="6B86A777" w:rsidR="1BA750E7">
        <w:rPr>
          <w:rFonts w:ascii="Calibri" w:hAnsi="Calibri" w:eastAsia="Calibri" w:cs="Calibri"/>
        </w:rPr>
        <w:t xml:space="preserve"> </w:t>
      </w:r>
      <w:r w:rsidRPr="6B86A777" w:rsidR="49F502F7">
        <w:rPr>
          <w:rFonts w:ascii="Calibri" w:hAnsi="Calibri" w:eastAsia="Calibri" w:cs="Calibri"/>
        </w:rPr>
        <w:t xml:space="preserve">lab, </w:t>
      </w:r>
      <w:r w:rsidRPr="6B86A777" w:rsidR="4A729C3E">
        <w:rPr>
          <w:rFonts w:ascii="Calibri" w:hAnsi="Calibri" w:eastAsia="Calibri" w:cs="Calibri"/>
        </w:rPr>
        <w:t>50</w:t>
      </w:r>
      <w:r w:rsidRPr="6B86A777" w:rsidR="49F502F7">
        <w:rPr>
          <w:rFonts w:ascii="Calibri" w:hAnsi="Calibri" w:eastAsia="Calibri" w:cs="Calibri"/>
        </w:rPr>
        <w:t xml:space="preserve">% </w:t>
      </w:r>
      <w:r w:rsidRPr="6B86A777" w:rsidR="51F5D72A">
        <w:rPr>
          <w:rFonts w:ascii="Calibri" w:hAnsi="Calibri" w:eastAsia="Calibri" w:cs="Calibri"/>
        </w:rPr>
        <w:t>dry</w:t>
      </w:r>
      <w:r w:rsidRPr="6B86A777" w:rsidR="15B34A6C">
        <w:rPr>
          <w:rFonts w:ascii="Calibri" w:hAnsi="Calibri" w:eastAsia="Calibri" w:cs="Calibri"/>
        </w:rPr>
        <w:t xml:space="preserve"> </w:t>
      </w:r>
      <w:r w:rsidRPr="6B86A777" w:rsidR="49F502F7">
        <w:rPr>
          <w:rFonts w:ascii="Calibri" w:hAnsi="Calibri" w:eastAsia="Calibri" w:cs="Calibri"/>
        </w:rPr>
        <w:t>lab</w:t>
      </w:r>
    </w:p>
    <w:p w:rsidR="00C777DC" w:rsidP="00C777DC" w:rsidRDefault="1940C1DB" w14:paraId="01CDB6E8" w14:textId="77777777">
      <w:pPr>
        <w:pStyle w:val="Heading3"/>
      </w:pPr>
      <w:r w:rsidR="1940C1DB">
        <w:rPr/>
        <w:t>Description</w:t>
      </w:r>
      <w:r w:rsidR="008C6A4B">
        <w:rPr/>
        <w:t>:</w:t>
      </w:r>
    </w:p>
    <w:p w:rsidRPr="00C777DC" w:rsidR="642EA1B2" w:rsidP="7FB932B3" w:rsidRDefault="00C777DC" w14:paraId="0435A6D1" w14:textId="2E742165">
      <w:r w:rsidRPr="6B86A777" w:rsidR="0932D8D6">
        <w:rPr>
          <w:rFonts w:ascii="Calibri" w:hAnsi="Calibri" w:eastAsia="Calibri" w:cs="Calibri"/>
          <w:noProof w:val="0"/>
          <w:color w:val="000000" w:themeColor="text1" w:themeTint="FF" w:themeShade="FF"/>
          <w:sz w:val="22"/>
          <w:szCs w:val="22"/>
          <w:lang w:val="en-GB"/>
        </w:rPr>
        <w:t>The high attrition rate in late-stage drug development requires new approaches to establish evidence for target validation, the therapeutic hypothesis that perturbing a target will benefit patients with minimal toxicity. Human genetic evidence predicts successful progress along the drug development pipeline but systematic use in drug target validation has not yet been achieved.</w:t>
      </w:r>
    </w:p>
    <w:p w:rsidRPr="00C777DC" w:rsidR="642EA1B2" w:rsidP="7FB932B3" w:rsidRDefault="00C777DC" w14:paraId="41B2623A" w14:textId="36B486E6">
      <w:r w:rsidRPr="6B86A777" w:rsidR="0932D8D6">
        <w:rPr>
          <w:rFonts w:ascii="Calibri" w:hAnsi="Calibri" w:eastAsia="Calibri" w:cs="Calibri"/>
          <w:noProof w:val="0"/>
          <w:color w:val="000000" w:themeColor="text1" w:themeTint="FF" w:themeShade="FF"/>
          <w:sz w:val="22"/>
          <w:szCs w:val="22"/>
          <w:lang w:val="en-GB"/>
        </w:rPr>
        <w:t>This project would be an opportunity to join an established research effort within the Knight group to develop approaches to maximise the informativeness of genetics for drug target identification and validation as well as related questions such as prediction of adverse effects, predicting mechanisms of therapeutic modulation and identifying repurposing opportunities.</w:t>
      </w:r>
    </w:p>
    <w:p w:rsidRPr="00C777DC" w:rsidR="642EA1B2" w:rsidP="7FB932B3" w:rsidRDefault="00C777DC" w14:paraId="481F06C9" w14:textId="5978B0F6">
      <w:r w:rsidRPr="6B86A777" w:rsidR="0932D8D6">
        <w:rPr>
          <w:rFonts w:ascii="Calibri" w:hAnsi="Calibri" w:eastAsia="Calibri" w:cs="Calibri"/>
          <w:noProof w:val="0"/>
          <w:color w:val="000000" w:themeColor="text1" w:themeTint="FF" w:themeShade="FF"/>
          <w:sz w:val="22"/>
          <w:szCs w:val="22"/>
          <w:lang w:val="en-GB"/>
        </w:rPr>
        <w:t>The relative balance of computational and wet lab work in the project will depend on the individual student’s interests. We aim to build and validate computational tools and pipelines, and to generate experimental evidence to support this.  You would apply cutting-edge functional genomic approaches and gain significant expertise in bioinformatics. The project would provide relevant training for a laboratory rotation or form the basis for a 3-year doctoral research project.</w:t>
      </w:r>
    </w:p>
    <w:p w:rsidR="1940C1DB" w:rsidP="7FB932B3" w:rsidRDefault="1940C1DB" w14:paraId="05006781" w14:textId="3AAC1F69">
      <w:pPr>
        <w:pStyle w:val="Heading3"/>
        <w:rPr>
          <w:rFonts w:ascii="Calibri Light" w:hAnsi="Calibri Light"/>
          <w:color w:val="1F3763"/>
        </w:rPr>
      </w:pPr>
      <w:r w:rsidR="1940C1DB">
        <w:rPr/>
        <w:t>Training Opportunities</w:t>
      </w:r>
      <w:r w:rsidR="008C6A4B">
        <w:rPr/>
        <w:t>:</w:t>
      </w:r>
    </w:p>
    <w:p w:rsidR="59EE04B0" w:rsidP="6B86A777" w:rsidRDefault="59EE04B0" w14:paraId="16BDD1CC" w14:textId="4808C8CE">
      <w:pPr>
        <w:pStyle w:val="Normal"/>
        <w:rPr>
          <w:rFonts w:ascii="Calibri" w:hAnsi="Calibri" w:eastAsia="Calibri" w:cs="Calibri"/>
          <w:noProof w:val="0"/>
          <w:sz w:val="22"/>
          <w:szCs w:val="22"/>
          <w:lang w:val="en-GB"/>
        </w:rPr>
      </w:pPr>
      <w:r w:rsidRPr="6B86A777" w:rsidR="4EE6E97A">
        <w:rPr>
          <w:rFonts w:ascii="Calibri" w:hAnsi="Calibri" w:eastAsia="Calibri" w:cs="Calibri"/>
          <w:noProof w:val="0"/>
          <w:color w:val="000000" w:themeColor="text1" w:themeTint="FF" w:themeShade="FF"/>
          <w:sz w:val="22"/>
          <w:szCs w:val="22"/>
          <w:lang w:val="en-GB"/>
        </w:rPr>
        <w:t>You would have the opportunity to gain valuable bioinformatic skills in the analysis of genetic and -omic datasets and more broadly within the drug target prioritisation approaches we are establishing that integrates and leverages information involving common and rare disease alleles, functional genomic and epigenomic annotations, population genetic diversity, systems immunology, connectivity, interactions, model organism phenotypes and ontologies. Examples of experimental approaches that you would use include high throughput CRISPR screens and siRNA knock down together with use of highly selective chemical probes (small molecule inhibitors generated by Structural Genomics Consortium) to determine the consequences of modulating specific targets. You would apply these to patho-physiologically relevant phenotypic readouts for the trait of interest, including using iPSC, primary human cells and where possible patient-derived cellular assays. You would also leverage publically accessible data, for example from compound screens within the Library of Integrated Network-based Cellular Signatures together with existing genome-wide mutagenesis and CRISPR screens. This work is made tractable by our established collaborations with academia and industry. You will benefit from working within a supportive research group with a strong track record in graduate student training and mentoring. You will have the opportunity to regularly present your work within the group, to your peers within the Centre as well as at international conferences. Students are encouraged and supported to undertake further relevant training courses in Oxford and elsewhere depending on need.</w:t>
      </w:r>
    </w:p>
    <w:p w:rsidR="1940C1DB" w:rsidP="7FB932B3" w:rsidRDefault="1940C1DB" w14:paraId="078FB80D" w14:textId="01621EA4">
      <w:pPr>
        <w:pStyle w:val="Heading3"/>
        <w:rPr>
          <w:rFonts w:ascii="Calibri Light" w:hAnsi="Calibri Light"/>
          <w:color w:val="1F3763"/>
        </w:rPr>
      </w:pPr>
      <w:r w:rsidR="1940C1DB">
        <w:rPr/>
        <w:t>Background reading</w:t>
      </w:r>
      <w:r w:rsidR="22D386E4">
        <w:rPr/>
        <w:t xml:space="preserve"> / references</w:t>
      </w:r>
      <w:r w:rsidR="00C777DC">
        <w:rPr/>
        <w:t>:</w:t>
      </w:r>
    </w:p>
    <w:p w:rsidR="03507494" w:rsidP="6B86A777" w:rsidRDefault="03507494" w14:paraId="65EE220B" w14:textId="44CA49D9">
      <w:pPr>
        <w:pStyle w:val="ListParagraph"/>
        <w:numPr>
          <w:ilvl w:val="0"/>
          <w:numId w:val="4"/>
        </w:numPr>
        <w:rPr>
          <w:rFonts w:ascii="Calibri" w:hAnsi="Calibri" w:eastAsia="Calibri" w:cs="Calibri" w:asciiTheme="minorAscii" w:hAnsiTheme="minorAscii" w:eastAsiaTheme="minorAscii" w:cstheme="minorAscii"/>
          <w:sz w:val="22"/>
          <w:szCs w:val="22"/>
        </w:rPr>
      </w:pPr>
      <w:r w:rsidRPr="6B86A777" w:rsidR="03507494">
        <w:rPr>
          <w:rFonts w:ascii="Calibri" w:hAnsi="Calibri" w:eastAsia="Calibri" w:cs="Calibri"/>
          <w:noProof w:val="0"/>
          <w:color w:val="000000" w:themeColor="text1" w:themeTint="FF" w:themeShade="FF"/>
          <w:sz w:val="22"/>
          <w:szCs w:val="22"/>
          <w:lang w:val="en-US"/>
        </w:rPr>
        <w:t xml:space="preserve">Fang H, Consortium U-D, De Wolf H, Knezevic B, Burnham KL, Osgood J, </w:t>
      </w:r>
      <w:proofErr w:type="spellStart"/>
      <w:r w:rsidRPr="6B86A777" w:rsidR="03507494">
        <w:rPr>
          <w:rFonts w:ascii="Calibri" w:hAnsi="Calibri" w:eastAsia="Calibri" w:cs="Calibri"/>
          <w:noProof w:val="0"/>
          <w:color w:val="000000" w:themeColor="text1" w:themeTint="FF" w:themeShade="FF"/>
          <w:sz w:val="22"/>
          <w:szCs w:val="22"/>
          <w:lang w:val="en-US"/>
        </w:rPr>
        <w:t>Sanniti</w:t>
      </w:r>
      <w:proofErr w:type="spellEnd"/>
      <w:r w:rsidRPr="6B86A777" w:rsidR="03507494">
        <w:rPr>
          <w:rFonts w:ascii="Calibri" w:hAnsi="Calibri" w:eastAsia="Calibri" w:cs="Calibri"/>
          <w:noProof w:val="0"/>
          <w:color w:val="000000" w:themeColor="text1" w:themeTint="FF" w:themeShade="FF"/>
          <w:sz w:val="22"/>
          <w:szCs w:val="22"/>
          <w:lang w:val="en-US"/>
        </w:rPr>
        <w:t xml:space="preserve"> A, Lledo Lara A, </w:t>
      </w:r>
      <w:proofErr w:type="spellStart"/>
      <w:r w:rsidRPr="6B86A777" w:rsidR="03507494">
        <w:rPr>
          <w:rFonts w:ascii="Calibri" w:hAnsi="Calibri" w:eastAsia="Calibri" w:cs="Calibri"/>
          <w:noProof w:val="0"/>
          <w:color w:val="000000" w:themeColor="text1" w:themeTint="FF" w:themeShade="FF"/>
          <w:sz w:val="22"/>
          <w:szCs w:val="22"/>
          <w:lang w:val="en-US"/>
        </w:rPr>
        <w:t>Kasela</w:t>
      </w:r>
      <w:proofErr w:type="spellEnd"/>
      <w:r w:rsidRPr="6B86A777" w:rsidR="03507494">
        <w:rPr>
          <w:rFonts w:ascii="Calibri" w:hAnsi="Calibri" w:eastAsia="Calibri" w:cs="Calibri"/>
          <w:noProof w:val="0"/>
          <w:color w:val="000000" w:themeColor="text1" w:themeTint="FF" w:themeShade="FF"/>
          <w:sz w:val="22"/>
          <w:szCs w:val="22"/>
          <w:lang w:val="en-US"/>
        </w:rPr>
        <w:t xml:space="preserve"> S, De </w:t>
      </w:r>
      <w:proofErr w:type="spellStart"/>
      <w:r w:rsidRPr="6B86A777" w:rsidR="03507494">
        <w:rPr>
          <w:rFonts w:ascii="Calibri" w:hAnsi="Calibri" w:eastAsia="Calibri" w:cs="Calibri"/>
          <w:noProof w:val="0"/>
          <w:color w:val="000000" w:themeColor="text1" w:themeTint="FF" w:themeShade="FF"/>
          <w:sz w:val="22"/>
          <w:szCs w:val="22"/>
          <w:lang w:val="en-US"/>
        </w:rPr>
        <w:t>Cesco</w:t>
      </w:r>
      <w:proofErr w:type="spellEnd"/>
      <w:r w:rsidRPr="6B86A777" w:rsidR="03507494">
        <w:rPr>
          <w:rFonts w:ascii="Calibri" w:hAnsi="Calibri" w:eastAsia="Calibri" w:cs="Calibri"/>
          <w:noProof w:val="0"/>
          <w:color w:val="000000" w:themeColor="text1" w:themeTint="FF" w:themeShade="FF"/>
          <w:sz w:val="22"/>
          <w:szCs w:val="22"/>
          <w:lang w:val="en-US"/>
        </w:rPr>
        <w:t xml:space="preserve"> S, Wegner JK, </w:t>
      </w:r>
      <w:proofErr w:type="spellStart"/>
      <w:r w:rsidRPr="6B86A777" w:rsidR="03507494">
        <w:rPr>
          <w:rFonts w:ascii="Calibri" w:hAnsi="Calibri" w:eastAsia="Calibri" w:cs="Calibri"/>
          <w:noProof w:val="0"/>
          <w:color w:val="000000" w:themeColor="text1" w:themeTint="FF" w:themeShade="FF"/>
          <w:sz w:val="22"/>
          <w:szCs w:val="22"/>
          <w:lang w:val="en-US"/>
        </w:rPr>
        <w:t>Handunnetthi</w:t>
      </w:r>
      <w:proofErr w:type="spellEnd"/>
      <w:r w:rsidRPr="6B86A777" w:rsidR="03507494">
        <w:rPr>
          <w:rFonts w:ascii="Calibri" w:hAnsi="Calibri" w:eastAsia="Calibri" w:cs="Calibri"/>
          <w:noProof w:val="0"/>
          <w:color w:val="000000" w:themeColor="text1" w:themeTint="FF" w:themeShade="FF"/>
          <w:sz w:val="22"/>
          <w:szCs w:val="22"/>
          <w:lang w:val="en-US"/>
        </w:rPr>
        <w:t xml:space="preserve"> L, McCann FE, Chen L, Sekine T, Brennan PE, Marsden BD, Damerell D, O'Callaghan CA, </w:t>
      </w:r>
      <w:proofErr w:type="spellStart"/>
      <w:r w:rsidRPr="6B86A777" w:rsidR="03507494">
        <w:rPr>
          <w:rFonts w:ascii="Calibri" w:hAnsi="Calibri" w:eastAsia="Calibri" w:cs="Calibri"/>
          <w:noProof w:val="0"/>
          <w:color w:val="000000" w:themeColor="text1" w:themeTint="FF" w:themeShade="FF"/>
          <w:sz w:val="22"/>
          <w:szCs w:val="22"/>
          <w:lang w:val="en-US"/>
        </w:rPr>
        <w:t>Bountra</w:t>
      </w:r>
      <w:proofErr w:type="spellEnd"/>
      <w:r w:rsidRPr="6B86A777" w:rsidR="03507494">
        <w:rPr>
          <w:rFonts w:ascii="Calibri" w:hAnsi="Calibri" w:eastAsia="Calibri" w:cs="Calibri"/>
          <w:noProof w:val="0"/>
          <w:color w:val="000000" w:themeColor="text1" w:themeTint="FF" w:themeShade="FF"/>
          <w:sz w:val="22"/>
          <w:szCs w:val="22"/>
          <w:lang w:val="en-US"/>
        </w:rPr>
        <w:t xml:space="preserve"> C, Bowness P, Sundstrom Y, Milani L, Berg L, </w:t>
      </w:r>
      <w:proofErr w:type="spellStart"/>
      <w:r w:rsidRPr="6B86A777" w:rsidR="03507494">
        <w:rPr>
          <w:rFonts w:ascii="Calibri" w:hAnsi="Calibri" w:eastAsia="Calibri" w:cs="Calibri"/>
          <w:noProof w:val="0"/>
          <w:color w:val="000000" w:themeColor="text1" w:themeTint="FF" w:themeShade="FF"/>
          <w:sz w:val="22"/>
          <w:szCs w:val="22"/>
          <w:lang w:val="en-US"/>
        </w:rPr>
        <w:t>Gohlmann</w:t>
      </w:r>
      <w:proofErr w:type="spellEnd"/>
      <w:r w:rsidRPr="6B86A777" w:rsidR="03507494">
        <w:rPr>
          <w:rFonts w:ascii="Calibri" w:hAnsi="Calibri" w:eastAsia="Calibri" w:cs="Calibri"/>
          <w:noProof w:val="0"/>
          <w:color w:val="000000" w:themeColor="text1" w:themeTint="FF" w:themeShade="FF"/>
          <w:sz w:val="22"/>
          <w:szCs w:val="22"/>
          <w:lang w:val="en-US"/>
        </w:rPr>
        <w:t xml:space="preserve"> HW, Peeters PJ, Fairfax BP, Sundstrom M &amp; Knight JC. A genetics-led approach defines the drug target landscape of 30 immune-related traits. </w:t>
      </w:r>
      <w:r w:rsidRPr="6B86A777" w:rsidR="03507494">
        <w:rPr>
          <w:rFonts w:ascii="Calibri" w:hAnsi="Calibri" w:eastAsia="Calibri" w:cs="Calibri"/>
          <w:i w:val="1"/>
          <w:iCs w:val="1"/>
          <w:noProof w:val="0"/>
          <w:color w:val="000000" w:themeColor="text1" w:themeTint="FF" w:themeShade="FF"/>
          <w:sz w:val="22"/>
          <w:szCs w:val="22"/>
          <w:lang w:val="en-US"/>
        </w:rPr>
        <w:t>Nat Genet</w:t>
      </w:r>
      <w:r w:rsidRPr="6B86A777" w:rsidR="03507494">
        <w:rPr>
          <w:rFonts w:ascii="Calibri" w:hAnsi="Calibri" w:eastAsia="Calibri" w:cs="Calibri"/>
          <w:noProof w:val="0"/>
          <w:color w:val="000000" w:themeColor="text1" w:themeTint="FF" w:themeShade="FF"/>
          <w:sz w:val="22"/>
          <w:szCs w:val="22"/>
          <w:lang w:val="en-US"/>
        </w:rPr>
        <w:t xml:space="preserve"> 2019; 51:1082-1091.</w:t>
      </w:r>
      <w:r w:rsidRPr="6B86A777" w:rsidR="03507494">
        <w:rPr>
          <w:noProof w:val="0"/>
          <w:lang w:val="en-GB"/>
        </w:rPr>
        <w:t xml:space="preserve"> </w:t>
      </w:r>
    </w:p>
    <w:p w:rsidR="77FA74B9" w:rsidP="6B86A777" w:rsidRDefault="77FA74B9" w14:paraId="1E06EFBB" w14:textId="5812850F">
      <w:pPr>
        <w:pStyle w:val="ListParagraph"/>
        <w:numPr>
          <w:ilvl w:val="0"/>
          <w:numId w:val="4"/>
        </w:numPr>
        <w:rPr>
          <w:rFonts w:ascii="Calibri" w:hAnsi="Calibri" w:eastAsia="Calibri" w:cs="Calibri" w:asciiTheme="minorAscii" w:hAnsiTheme="minorAscii" w:eastAsiaTheme="minorAscii" w:cstheme="minorAscii"/>
          <w:sz w:val="22"/>
          <w:szCs w:val="22"/>
        </w:rPr>
      </w:pPr>
      <w:r w:rsidR="77FA74B9">
        <w:rPr/>
        <w:t>Fang H, Chen L &amp; Knight JC. 2019 From genome-wide association studies to rational drug target prioritisation in inflammatory arthritis. The Lancet Rheumatology 2, 50-62</w:t>
      </w:r>
    </w:p>
    <w:p w:rsidR="7FD3CFA3" w:rsidP="7FD3CFA3" w:rsidRDefault="7FD3CFA3" w14:paraId="22EBAD3B" w14:textId="1EF61CF4">
      <w:pPr>
        <w:rPr>
          <w:rStyle w:val="Heading3Char"/>
        </w:rPr>
      </w:pPr>
    </w:p>
    <w:p w:rsidR="7FD3CFA3" w:rsidRDefault="7FD3CFA3" w14:paraId="3D4BE445" w14:textId="68E03239">
      <w:r>
        <w:br w:type="page"/>
      </w:r>
    </w:p>
    <w:p w:rsidR="30BE0516" w:rsidP="6B86A777" w:rsidRDefault="30BE0516" w14:noSpellErr="1" w14:paraId="2DDAF3B8" w14:textId="0A43D494">
      <w:pPr>
        <w:pStyle w:val="Title"/>
        <w:rPr>
          <w:rFonts w:ascii="Calibri Light" w:hAnsi="Calibri Light"/>
        </w:rPr>
      </w:pPr>
      <w:r w:rsidR="30BE0516">
        <w:rPr/>
        <w:t>Project proposal</w:t>
      </w:r>
    </w:p>
    <w:p w:rsidR="30BE0516" w:rsidP="6B86A777" w:rsidRDefault="30BE0516" w14:paraId="7066047C" w14:textId="6003A27C">
      <w:pPr>
        <w:pStyle w:val="Heading1"/>
        <w:rPr>
          <w:b w:val="0"/>
          <w:bCs w:val="0"/>
        </w:rPr>
      </w:pPr>
      <w:r w:rsidRPr="6B86A777" w:rsidR="30BE0516">
        <w:rPr>
          <w:rStyle w:val="Heading3Char"/>
          <w:b w:val="1"/>
          <w:bCs w:val="1"/>
        </w:rPr>
        <w:t>Title</w:t>
      </w:r>
      <w:r w:rsidRPr="6B86A777" w:rsidR="30BE0516">
        <w:rPr>
          <w:rStyle w:val="Heading3Char"/>
        </w:rPr>
        <w:t>: Resolving heterogeneity in the response to infection using -omics</w:t>
      </w:r>
    </w:p>
    <w:p w:rsidR="30BE0516" w:rsidP="6B86A777" w:rsidRDefault="30BE0516" w14:paraId="14371AC8" w14:textId="2C726CDF">
      <w:pPr>
        <w:pStyle w:val="Normal"/>
        <w:bidi w:val="0"/>
        <w:spacing w:before="0" w:beforeAutospacing="off" w:after="160" w:afterAutospacing="off" w:line="259" w:lineRule="auto"/>
        <w:ind w:left="0" w:right="0"/>
        <w:jc w:val="left"/>
        <w:rPr>
          <w:rFonts w:ascii="Calibri" w:hAnsi="Calibri" w:eastAsia="Calibri" w:cs="Calibri"/>
        </w:rPr>
      </w:pPr>
      <w:r w:rsidRPr="6B86A777" w:rsidR="30BE0516">
        <w:rPr>
          <w:rStyle w:val="Heading3Char"/>
        </w:rPr>
        <w:t>Supervisors:</w:t>
      </w:r>
      <w:r w:rsidRPr="6B86A777" w:rsidR="30BE0516">
        <w:rPr>
          <w:rFonts w:ascii="Calibri" w:hAnsi="Calibri" w:eastAsia="Calibri" w:cs="Calibri"/>
        </w:rPr>
        <w:t xml:space="preserve"> Prof Julian Knight</w:t>
      </w:r>
      <w:r w:rsidRPr="6B86A777" w:rsidR="0787FA27">
        <w:rPr>
          <w:rFonts w:ascii="Calibri" w:hAnsi="Calibri" w:eastAsia="Calibri" w:cs="Calibri"/>
        </w:rPr>
        <w:t>, Dr Alex Mentzer</w:t>
      </w:r>
    </w:p>
    <w:p w:rsidR="30BE0516" w:rsidP="6B86A777" w:rsidRDefault="30BE0516" w14:paraId="004F4E2C" w14:textId="357A23F0">
      <w:pPr>
        <w:rPr>
          <w:rFonts w:ascii="Calibri" w:hAnsi="Calibri" w:eastAsia="Calibri" w:cs="Calibri"/>
        </w:rPr>
      </w:pPr>
      <w:r w:rsidRPr="6B86A777" w:rsidR="30BE0516">
        <w:rPr>
          <w:rStyle w:val="Heading3Char"/>
        </w:rPr>
        <w:t>Wet/dry lab mix (</w:t>
      </w:r>
      <w:proofErr w:type="spellStart"/>
      <w:r w:rsidRPr="6B86A777" w:rsidR="30BE0516">
        <w:rPr>
          <w:rStyle w:val="Heading3Char"/>
        </w:rPr>
        <w:t>approx</w:t>
      </w:r>
      <w:proofErr w:type="spellEnd"/>
      <w:r w:rsidRPr="6B86A777" w:rsidR="30BE0516">
        <w:rPr>
          <w:rStyle w:val="Heading3Char"/>
        </w:rPr>
        <w:t>)</w:t>
      </w:r>
      <w:r w:rsidRPr="6B86A777" w:rsidR="30BE0516">
        <w:rPr>
          <w:rFonts w:ascii="Calibri" w:hAnsi="Calibri" w:eastAsia="Calibri" w:cs="Calibri"/>
        </w:rPr>
        <w:t>: 50% wet lab, 50% dry lab</w:t>
      </w:r>
    </w:p>
    <w:p w:rsidR="30BE0516" w:rsidP="6B86A777" w:rsidRDefault="30BE0516" w14:noSpellErr="1" w14:paraId="279F05B0">
      <w:pPr>
        <w:pStyle w:val="Heading3"/>
      </w:pPr>
      <w:r w:rsidR="30BE0516">
        <w:rPr/>
        <w:t>Description:</w:t>
      </w:r>
    </w:p>
    <w:p w:rsidR="4C1D7CB4" w:rsidP="6B86A777" w:rsidRDefault="4C1D7CB4" w14:paraId="41D1CEEE" w14:textId="2A682734">
      <w:pPr>
        <w:pStyle w:val="Normal"/>
        <w:rPr>
          <w:rFonts w:ascii="Calibri" w:hAnsi="Calibri" w:eastAsia="Calibri" w:cs="Calibri"/>
          <w:noProof w:val="0"/>
          <w:color w:val="000000" w:themeColor="text1" w:themeTint="FF" w:themeShade="FF"/>
          <w:sz w:val="22"/>
          <w:szCs w:val="22"/>
          <w:lang w:val="en-GB"/>
        </w:rPr>
      </w:pPr>
      <w:r w:rsidRPr="6B86A777" w:rsidR="4C1D7CB4">
        <w:rPr>
          <w:rFonts w:ascii="Calibri" w:hAnsi="Calibri" w:eastAsia="Calibri" w:cs="Calibri"/>
          <w:noProof w:val="0"/>
          <w:color w:val="000000" w:themeColor="text1" w:themeTint="FF" w:themeShade="FF"/>
          <w:sz w:val="22"/>
          <w:szCs w:val="22"/>
          <w:lang w:val="en-GB"/>
        </w:rPr>
        <w:t>The dysregulated host response to infection results in organ dysfunction and death, accounting for substantial morbidity and mortali</w:t>
      </w:r>
      <w:r w:rsidRPr="6B86A777" w:rsidR="00B29B19">
        <w:rPr>
          <w:rFonts w:ascii="Calibri" w:hAnsi="Calibri" w:eastAsia="Calibri" w:cs="Calibri"/>
          <w:noProof w:val="0"/>
          <w:color w:val="000000" w:themeColor="text1" w:themeTint="FF" w:themeShade="FF"/>
          <w:sz w:val="22"/>
          <w:szCs w:val="22"/>
          <w:lang w:val="en-GB"/>
        </w:rPr>
        <w:t xml:space="preserve">ty in intensive care but the basis for why this develops in only specific individuals with an infection remains unclear. </w:t>
      </w:r>
      <w:r w:rsidRPr="6B86A777" w:rsidR="4C1D7CB4">
        <w:rPr>
          <w:rFonts w:ascii="Calibri" w:hAnsi="Calibri" w:eastAsia="Calibri" w:cs="Calibri"/>
          <w:noProof w:val="0"/>
          <w:color w:val="000000" w:themeColor="text1" w:themeTint="FF" w:themeShade="FF"/>
          <w:sz w:val="22"/>
          <w:szCs w:val="22"/>
          <w:lang w:val="en-GB"/>
        </w:rPr>
        <w:t xml:space="preserve"> </w:t>
      </w:r>
      <w:r w:rsidRPr="6B86A777" w:rsidR="0B312A90">
        <w:rPr>
          <w:rFonts w:ascii="Calibri" w:hAnsi="Calibri" w:eastAsia="Calibri" w:cs="Calibri"/>
          <w:noProof w:val="0"/>
          <w:color w:val="000000" w:themeColor="text1" w:themeTint="FF" w:themeShade="FF"/>
          <w:sz w:val="22"/>
          <w:szCs w:val="22"/>
          <w:lang w:val="en-GB"/>
        </w:rPr>
        <w:t>W</w:t>
      </w:r>
      <w:r w:rsidRPr="6B86A777" w:rsidR="4C1D7CB4">
        <w:rPr>
          <w:rFonts w:ascii="Calibri" w:hAnsi="Calibri" w:eastAsia="Calibri" w:cs="Calibri"/>
          <w:noProof w:val="0"/>
          <w:color w:val="000000" w:themeColor="text1" w:themeTint="FF" w:themeShade="FF"/>
          <w:sz w:val="22"/>
          <w:szCs w:val="22"/>
          <w:lang w:val="en-GB"/>
        </w:rPr>
        <w:t xml:space="preserve">e are taking novel </w:t>
      </w:r>
      <w:r w:rsidRPr="6B86A777" w:rsidR="717CD391">
        <w:rPr>
          <w:rFonts w:ascii="Calibri" w:hAnsi="Calibri" w:eastAsia="Calibri" w:cs="Calibri"/>
          <w:noProof w:val="0"/>
          <w:color w:val="000000" w:themeColor="text1" w:themeTint="FF" w:themeShade="FF"/>
          <w:sz w:val="22"/>
          <w:szCs w:val="22"/>
          <w:lang w:val="en-GB"/>
        </w:rPr>
        <w:t>integ</w:t>
      </w:r>
      <w:r w:rsidRPr="6B86A777" w:rsidR="2E9B4DB8">
        <w:rPr>
          <w:rFonts w:ascii="Calibri" w:hAnsi="Calibri" w:eastAsia="Calibri" w:cs="Calibri"/>
          <w:noProof w:val="0"/>
          <w:color w:val="000000" w:themeColor="text1" w:themeTint="FF" w:themeShade="FF"/>
          <w:sz w:val="22"/>
          <w:szCs w:val="22"/>
          <w:lang w:val="en-GB"/>
        </w:rPr>
        <w:t>ra</w:t>
      </w:r>
      <w:r w:rsidRPr="6B86A777" w:rsidR="717CD391">
        <w:rPr>
          <w:rFonts w:ascii="Calibri" w:hAnsi="Calibri" w:eastAsia="Calibri" w:cs="Calibri"/>
          <w:noProof w:val="0"/>
          <w:color w:val="000000" w:themeColor="text1" w:themeTint="FF" w:themeShade="FF"/>
          <w:sz w:val="22"/>
          <w:szCs w:val="22"/>
          <w:lang w:val="en-GB"/>
        </w:rPr>
        <w:t xml:space="preserve">tive multi-omics </w:t>
      </w:r>
      <w:r w:rsidRPr="6B86A777" w:rsidR="4C1D7CB4">
        <w:rPr>
          <w:rFonts w:ascii="Calibri" w:hAnsi="Calibri" w:eastAsia="Calibri" w:cs="Calibri"/>
          <w:noProof w:val="0"/>
          <w:color w:val="000000" w:themeColor="text1" w:themeTint="FF" w:themeShade="FF"/>
          <w:sz w:val="22"/>
          <w:szCs w:val="22"/>
          <w:lang w:val="en-GB"/>
        </w:rPr>
        <w:t>approaches to understand this</w:t>
      </w:r>
      <w:r w:rsidRPr="6B86A777" w:rsidR="639EF87D">
        <w:rPr>
          <w:rFonts w:ascii="Calibri" w:hAnsi="Calibri" w:eastAsia="Calibri" w:cs="Calibri"/>
          <w:noProof w:val="0"/>
          <w:color w:val="000000" w:themeColor="text1" w:themeTint="FF" w:themeShade="FF"/>
          <w:sz w:val="22"/>
          <w:szCs w:val="22"/>
          <w:lang w:val="en-GB"/>
        </w:rPr>
        <w:t xml:space="preserve"> in sepsis and COVID-19</w:t>
      </w:r>
      <w:r w:rsidRPr="6B86A777" w:rsidR="4C1D7CB4">
        <w:rPr>
          <w:rFonts w:ascii="Calibri" w:hAnsi="Calibri" w:eastAsia="Calibri" w:cs="Calibri"/>
          <w:noProof w:val="0"/>
          <w:color w:val="000000" w:themeColor="text1" w:themeTint="FF" w:themeShade="FF"/>
          <w:sz w:val="22"/>
          <w:szCs w:val="22"/>
          <w:lang w:val="en-GB"/>
        </w:rPr>
        <w:t xml:space="preserve">, with a view to developing personalised therapy that is appropriate to the individual patient at a particular stage in their illness. </w:t>
      </w:r>
    </w:p>
    <w:p w:rsidR="4C1D7CB4" w:rsidP="6B86A777" w:rsidRDefault="4C1D7CB4" w14:paraId="7A11B0DB" w14:textId="63A23926">
      <w:pPr>
        <w:pStyle w:val="Normal"/>
        <w:rPr>
          <w:rFonts w:ascii="Calibri" w:hAnsi="Calibri" w:eastAsia="Calibri" w:cs="Calibri"/>
          <w:noProof w:val="0"/>
          <w:color w:val="000000" w:themeColor="text1" w:themeTint="FF" w:themeShade="FF"/>
          <w:sz w:val="22"/>
          <w:szCs w:val="22"/>
          <w:lang w:val="en-GB"/>
        </w:rPr>
      </w:pPr>
      <w:r w:rsidRPr="6B86A777" w:rsidR="4C1D7CB4">
        <w:rPr>
          <w:rFonts w:ascii="Calibri" w:hAnsi="Calibri" w:eastAsia="Calibri" w:cs="Calibri"/>
          <w:noProof w:val="0"/>
          <w:color w:val="000000" w:themeColor="text1" w:themeTint="FF" w:themeShade="FF"/>
          <w:sz w:val="22"/>
          <w:szCs w:val="22"/>
          <w:lang w:val="en-GB"/>
        </w:rPr>
        <w:t>This project would form the basis of a laboratory rotation or a 3-year doctoral research project. In sepsis, we have established one of the largest cohorts of patients for genomic studies worldwide, the UK Genomic Advances in Sepsis (</w:t>
      </w:r>
      <w:proofErr w:type="spellStart"/>
      <w:r w:rsidRPr="6B86A777" w:rsidR="4C1D7CB4">
        <w:rPr>
          <w:rFonts w:ascii="Calibri" w:hAnsi="Calibri" w:eastAsia="Calibri" w:cs="Calibri"/>
          <w:noProof w:val="0"/>
          <w:color w:val="000000" w:themeColor="text1" w:themeTint="FF" w:themeShade="FF"/>
          <w:sz w:val="22"/>
          <w:szCs w:val="22"/>
          <w:lang w:val="en-GB"/>
        </w:rPr>
        <w:t>GAinS</w:t>
      </w:r>
      <w:proofErr w:type="spellEnd"/>
      <w:r w:rsidRPr="6B86A777" w:rsidR="4C1D7CB4">
        <w:rPr>
          <w:rFonts w:ascii="Calibri" w:hAnsi="Calibri" w:eastAsia="Calibri" w:cs="Calibri"/>
          <w:noProof w:val="0"/>
          <w:color w:val="000000" w:themeColor="text1" w:themeTint="FF" w:themeShade="FF"/>
          <w:sz w:val="22"/>
          <w:szCs w:val="22"/>
          <w:lang w:val="en-GB"/>
        </w:rPr>
        <w:t xml:space="preserve">) Study. With our collaborators we performed the first substantive genome-wide association study for outcome in sepsis and complemented this with functional genomic analysis </w:t>
      </w:r>
      <w:r w:rsidRPr="6B86A777" w:rsidR="2B61B633">
        <w:rPr>
          <w:rFonts w:ascii="Calibri" w:hAnsi="Calibri" w:eastAsia="Calibri" w:cs="Calibri"/>
          <w:noProof w:val="0"/>
          <w:color w:val="000000" w:themeColor="text1" w:themeTint="FF" w:themeShade="FF"/>
          <w:sz w:val="22"/>
          <w:szCs w:val="22"/>
          <w:lang w:val="en-GB"/>
        </w:rPr>
        <w:t>showing that transcriptomic signatures predict underlying response state, outcome and response to therapy</w:t>
      </w:r>
      <w:r w:rsidRPr="6B86A777" w:rsidR="4C1D7CB4">
        <w:rPr>
          <w:rFonts w:ascii="Calibri" w:hAnsi="Calibri" w:eastAsia="Calibri" w:cs="Calibri"/>
          <w:noProof w:val="0"/>
          <w:color w:val="000000" w:themeColor="text1" w:themeTint="FF" w:themeShade="FF"/>
          <w:sz w:val="22"/>
          <w:szCs w:val="22"/>
          <w:lang w:val="en-GB"/>
        </w:rPr>
        <w:t xml:space="preserve">. Moreover, we found that a patient's genetic background influenced this with specific genetic variants associated with differences in gene expression dependent on their immune response state. This was further emphasised by our findings in healthy volunteers </w:t>
      </w:r>
      <w:r w:rsidRPr="6B86A777" w:rsidR="511A3779">
        <w:rPr>
          <w:rFonts w:ascii="Calibri" w:hAnsi="Calibri" w:eastAsia="Calibri" w:cs="Calibri"/>
          <w:noProof w:val="0"/>
          <w:color w:val="000000" w:themeColor="text1" w:themeTint="FF" w:themeShade="FF"/>
          <w:sz w:val="22"/>
          <w:szCs w:val="22"/>
          <w:lang w:val="en-GB"/>
        </w:rPr>
        <w:t>of</w:t>
      </w:r>
      <w:r w:rsidRPr="6B86A777" w:rsidR="4C1D7CB4">
        <w:rPr>
          <w:rFonts w:ascii="Calibri" w:hAnsi="Calibri" w:eastAsia="Calibri" w:cs="Calibri"/>
          <w:noProof w:val="0"/>
          <w:color w:val="000000" w:themeColor="text1" w:themeTint="FF" w:themeShade="FF"/>
          <w:sz w:val="22"/>
          <w:szCs w:val="22"/>
          <w:lang w:val="en-GB"/>
        </w:rPr>
        <w:t xml:space="preserve"> expression quantitative trait loci for the response to bacterial endotoxin.</w:t>
      </w:r>
    </w:p>
    <w:p w:rsidR="4C1D7CB4" w:rsidP="6B86A777" w:rsidRDefault="4C1D7CB4" w14:paraId="4B69BBF0" w14:textId="4CD3DF23">
      <w:pPr>
        <w:pStyle w:val="Normal"/>
        <w:rPr>
          <w:rFonts w:ascii="Calibri" w:hAnsi="Calibri" w:eastAsia="Calibri" w:cs="Calibri"/>
          <w:noProof w:val="0"/>
          <w:color w:val="000000" w:themeColor="text1" w:themeTint="FF" w:themeShade="FF"/>
          <w:sz w:val="22"/>
          <w:szCs w:val="22"/>
          <w:lang w:val="en-GB"/>
        </w:rPr>
      </w:pPr>
      <w:r w:rsidRPr="6B86A777" w:rsidR="4C1D7CB4">
        <w:rPr>
          <w:rFonts w:ascii="Calibri" w:hAnsi="Calibri" w:eastAsia="Calibri" w:cs="Calibri"/>
          <w:noProof w:val="0"/>
          <w:color w:val="000000" w:themeColor="text1" w:themeTint="FF" w:themeShade="FF"/>
          <w:sz w:val="22"/>
          <w:szCs w:val="22"/>
          <w:lang w:val="en-GB"/>
        </w:rPr>
        <w:t>The COVID-19 Multi-</w:t>
      </w:r>
      <w:proofErr w:type="spellStart"/>
      <w:r w:rsidRPr="6B86A777" w:rsidR="4C1D7CB4">
        <w:rPr>
          <w:rFonts w:ascii="Calibri" w:hAnsi="Calibri" w:eastAsia="Calibri" w:cs="Calibri"/>
          <w:noProof w:val="0"/>
          <w:color w:val="000000" w:themeColor="text1" w:themeTint="FF" w:themeShade="FF"/>
          <w:sz w:val="22"/>
          <w:szCs w:val="22"/>
          <w:lang w:val="en-GB"/>
        </w:rPr>
        <w:t>omic</w:t>
      </w:r>
      <w:proofErr w:type="spellEnd"/>
      <w:r w:rsidRPr="6B86A777" w:rsidR="4C1D7CB4">
        <w:rPr>
          <w:rFonts w:ascii="Calibri" w:hAnsi="Calibri" w:eastAsia="Calibri" w:cs="Calibri"/>
          <w:noProof w:val="0"/>
          <w:color w:val="000000" w:themeColor="text1" w:themeTint="FF" w:themeShade="FF"/>
          <w:sz w:val="22"/>
          <w:szCs w:val="22"/>
          <w:lang w:val="en-GB"/>
        </w:rPr>
        <w:t xml:space="preserve"> Blood </w:t>
      </w:r>
      <w:proofErr w:type="spellStart"/>
      <w:r w:rsidRPr="6B86A777" w:rsidR="4C1D7CB4">
        <w:rPr>
          <w:rFonts w:ascii="Calibri" w:hAnsi="Calibri" w:eastAsia="Calibri" w:cs="Calibri"/>
          <w:noProof w:val="0"/>
          <w:color w:val="000000" w:themeColor="text1" w:themeTint="FF" w:themeShade="FF"/>
          <w:sz w:val="22"/>
          <w:szCs w:val="22"/>
          <w:lang w:val="en-GB"/>
        </w:rPr>
        <w:t>ATlas</w:t>
      </w:r>
      <w:proofErr w:type="spellEnd"/>
      <w:r w:rsidRPr="6B86A777" w:rsidR="4C1D7CB4">
        <w:rPr>
          <w:rFonts w:ascii="Calibri" w:hAnsi="Calibri" w:eastAsia="Calibri" w:cs="Calibri"/>
          <w:noProof w:val="0"/>
          <w:color w:val="000000" w:themeColor="text1" w:themeTint="FF" w:themeShade="FF"/>
          <w:sz w:val="22"/>
          <w:szCs w:val="22"/>
          <w:lang w:val="en-GB"/>
        </w:rPr>
        <w:t xml:space="preserve"> (COMBAT) Consortium </w:t>
      </w:r>
      <w:r w:rsidRPr="6B86A777" w:rsidR="3A94416E">
        <w:rPr>
          <w:rFonts w:ascii="Calibri" w:hAnsi="Calibri" w:eastAsia="Calibri" w:cs="Calibri"/>
          <w:noProof w:val="0"/>
          <w:color w:val="000000" w:themeColor="text1" w:themeTint="FF" w:themeShade="FF"/>
          <w:sz w:val="22"/>
          <w:szCs w:val="22"/>
          <w:lang w:val="en-GB"/>
        </w:rPr>
        <w:t xml:space="preserve">has performed </w:t>
      </w:r>
      <w:r w:rsidRPr="6B86A777" w:rsidR="4C1D7CB4">
        <w:rPr>
          <w:rFonts w:ascii="Calibri" w:hAnsi="Calibri" w:eastAsia="Calibri" w:cs="Calibri"/>
          <w:noProof w:val="0"/>
          <w:color w:val="000000" w:themeColor="text1" w:themeTint="FF" w:themeShade="FF"/>
          <w:sz w:val="22"/>
          <w:szCs w:val="22"/>
          <w:lang w:val="en-GB"/>
        </w:rPr>
        <w:t>deep phenotyping of COVID-19 patients in Oxford using multi-</w:t>
      </w:r>
      <w:r w:rsidRPr="6B86A777" w:rsidR="4C1D7CB4">
        <w:rPr>
          <w:rFonts w:ascii="Calibri" w:hAnsi="Calibri" w:eastAsia="Calibri" w:cs="Calibri"/>
          <w:noProof w:val="0"/>
          <w:color w:val="000000" w:themeColor="text1" w:themeTint="FF" w:themeShade="FF"/>
          <w:sz w:val="22"/>
          <w:szCs w:val="22"/>
          <w:lang w:val="en-GB"/>
        </w:rPr>
        <w:t xml:space="preserve">omic profiling in blood, combined with knowledge of host genetics, pathogen diversity and immunological response, to allow an integrated systems biology approach to understanding the nature and basis of observed disease heterogeneity and drivers of severe illness. This includes bulk and single-cell transcriptomics, proteomics, repertoire sequencing and epigenomics, plasma profiling using </w:t>
      </w:r>
      <w:proofErr w:type="spellStart"/>
      <w:r w:rsidRPr="6B86A777" w:rsidR="4C1D7CB4">
        <w:rPr>
          <w:rFonts w:ascii="Calibri" w:hAnsi="Calibri" w:eastAsia="Calibri" w:cs="Calibri"/>
          <w:noProof w:val="0"/>
          <w:color w:val="000000" w:themeColor="text1" w:themeTint="FF" w:themeShade="FF"/>
          <w:sz w:val="22"/>
          <w:szCs w:val="22"/>
          <w:lang w:val="en-GB"/>
        </w:rPr>
        <w:t>timsTOF</w:t>
      </w:r>
      <w:proofErr w:type="spellEnd"/>
      <w:r w:rsidRPr="6B86A777" w:rsidR="4C1D7CB4">
        <w:rPr>
          <w:rFonts w:ascii="Calibri" w:hAnsi="Calibri" w:eastAsia="Calibri" w:cs="Calibri"/>
          <w:noProof w:val="0"/>
          <w:color w:val="000000" w:themeColor="text1" w:themeTint="FF" w:themeShade="FF"/>
          <w:sz w:val="22"/>
          <w:szCs w:val="22"/>
          <w:lang w:val="en-GB"/>
        </w:rPr>
        <w:t xml:space="preserve"> mass spectrometry and multiplexed immunoassays, serology, host genetics and viral sequencing.</w:t>
      </w:r>
    </w:p>
    <w:p w:rsidR="4C1D7CB4" w:rsidP="6B86A777" w:rsidRDefault="4C1D7CB4" w14:paraId="6C30C4F9" w14:textId="1ED77829">
      <w:pPr>
        <w:pStyle w:val="Normal"/>
        <w:rPr>
          <w:rFonts w:ascii="Calibri" w:hAnsi="Calibri" w:eastAsia="Calibri" w:cs="Calibri"/>
          <w:noProof w:val="0"/>
          <w:color w:val="000000" w:themeColor="text1" w:themeTint="FF" w:themeShade="FF"/>
          <w:sz w:val="22"/>
          <w:szCs w:val="22"/>
          <w:lang w:val="en-GB"/>
        </w:rPr>
      </w:pPr>
      <w:r w:rsidRPr="6B86A777" w:rsidR="4C1D7CB4">
        <w:rPr>
          <w:rFonts w:ascii="Calibri" w:hAnsi="Calibri" w:eastAsia="Calibri" w:cs="Calibri"/>
          <w:noProof w:val="0"/>
          <w:color w:val="000000" w:themeColor="text1" w:themeTint="FF" w:themeShade="FF"/>
          <w:sz w:val="22"/>
          <w:szCs w:val="22"/>
          <w:lang w:val="en-GB"/>
        </w:rPr>
        <w:t xml:space="preserve">This project will aim to follow up on this work to understand individual variation in the response to infection leveraging ongoing work in sepsis and COVID-19 through the UK </w:t>
      </w:r>
      <w:proofErr w:type="spellStart"/>
      <w:r w:rsidRPr="6B86A777" w:rsidR="4C1D7CB4">
        <w:rPr>
          <w:rFonts w:ascii="Calibri" w:hAnsi="Calibri" w:eastAsia="Calibri" w:cs="Calibri"/>
          <w:noProof w:val="0"/>
          <w:color w:val="000000" w:themeColor="text1" w:themeTint="FF" w:themeShade="FF"/>
          <w:sz w:val="22"/>
          <w:szCs w:val="22"/>
          <w:lang w:val="en-GB"/>
        </w:rPr>
        <w:t>GAinS</w:t>
      </w:r>
      <w:proofErr w:type="spellEnd"/>
      <w:r w:rsidRPr="6B86A777" w:rsidR="4C1D7CB4">
        <w:rPr>
          <w:rFonts w:ascii="Calibri" w:hAnsi="Calibri" w:eastAsia="Calibri" w:cs="Calibri"/>
          <w:noProof w:val="0"/>
          <w:color w:val="000000" w:themeColor="text1" w:themeTint="FF" w:themeShade="FF"/>
          <w:sz w:val="22"/>
          <w:szCs w:val="22"/>
          <w:lang w:val="en-GB"/>
        </w:rPr>
        <w:t xml:space="preserve"> and COMBAT studies, and how this could be used to develop and apply therapy. The work provides the opportunity to define the individual response to infection, the specific modulated genes and pathways that may be important in pathogenesis and potential drug targets, and how to use this knowledge effectively to develop personalised therapy. The project will benefit from access to large genomic and clinical datasets, both publicly available and those generated in house. Depending on the structure and duration of the project this could involve using statistical genetics and epidemiology to fine map genetic associations and establish their functional basis; bioinformatics to leverage genomic and epigenomic data, functionally annotate and integrate with diverse related data types to identify and prioritise potential novel drug targets; systems biology and integrative analysis approaches to maximise the informativeness of complex multidimensional datasets; genome editing to knockdown expression of specific genes or investigate the impact of particular genetic variants to establish mechanism; and application of single cell -</w:t>
      </w:r>
      <w:proofErr w:type="spellStart"/>
      <w:r w:rsidRPr="6B86A777" w:rsidR="4C1D7CB4">
        <w:rPr>
          <w:rFonts w:ascii="Calibri" w:hAnsi="Calibri" w:eastAsia="Calibri" w:cs="Calibri"/>
          <w:noProof w:val="0"/>
          <w:color w:val="000000" w:themeColor="text1" w:themeTint="FF" w:themeShade="FF"/>
          <w:sz w:val="22"/>
          <w:szCs w:val="22"/>
          <w:lang w:val="en-GB"/>
        </w:rPr>
        <w:t>omic</w:t>
      </w:r>
      <w:proofErr w:type="spellEnd"/>
      <w:r w:rsidRPr="6B86A777" w:rsidR="4C1D7CB4">
        <w:rPr>
          <w:rFonts w:ascii="Calibri" w:hAnsi="Calibri" w:eastAsia="Calibri" w:cs="Calibri"/>
          <w:noProof w:val="0"/>
          <w:color w:val="000000" w:themeColor="text1" w:themeTint="FF" w:themeShade="FF"/>
          <w:sz w:val="22"/>
          <w:szCs w:val="22"/>
          <w:lang w:val="en-GB"/>
        </w:rPr>
        <w:t xml:space="preserve"> and immune profiling approaches to further define pathogenesis.</w:t>
      </w:r>
    </w:p>
    <w:p w:rsidR="30BE0516" w:rsidP="6B86A777" w:rsidRDefault="30BE0516" w14:noSpellErr="1" w14:paraId="1DF62BE4" w14:textId="3AAC1F69">
      <w:pPr>
        <w:pStyle w:val="Heading3"/>
        <w:rPr>
          <w:rFonts w:ascii="Calibri Light" w:hAnsi="Calibri Light"/>
          <w:color w:val="1F3763"/>
        </w:rPr>
      </w:pPr>
      <w:r w:rsidR="30BE0516">
        <w:rPr/>
        <w:t>Training Opportunities:</w:t>
      </w:r>
    </w:p>
    <w:p w:rsidR="6BB4CFFC" w:rsidP="6B86A777" w:rsidRDefault="6BB4CFFC" w14:paraId="713BF7C4" w14:textId="05F78990">
      <w:pPr>
        <w:pStyle w:val="Normal"/>
        <w:rPr>
          <w:rFonts w:ascii="Calibri" w:hAnsi="Calibri" w:eastAsia="Calibri" w:cs="Calibri"/>
          <w:noProof w:val="0"/>
          <w:sz w:val="22"/>
          <w:szCs w:val="22"/>
          <w:lang w:val="en-GB"/>
        </w:rPr>
      </w:pPr>
      <w:r w:rsidRPr="6B86A777" w:rsidR="6BB4CFFC">
        <w:rPr>
          <w:rFonts w:ascii="Calibri" w:hAnsi="Calibri" w:eastAsia="Calibri" w:cs="Calibri"/>
          <w:noProof w:val="0"/>
          <w:color w:val="000000" w:themeColor="text1" w:themeTint="FF" w:themeShade="FF"/>
          <w:sz w:val="22"/>
          <w:szCs w:val="22"/>
          <w:lang w:val="en-GB"/>
        </w:rPr>
        <w:t>This project will offer a comprehensive training programme in genomic science together with molecular biology and immunology. As described above, this can include both dry (bioinformatics/statistics/computational science) and wet lab (molecular biology/functional genomics/immunology) work, making it an ideal DPhil project for students wishing to gain skills in both areas. There are established sample and data collections for the proposed work, together with a very strong collaborative research network with other researchers on the GMS programme in this area (including within COMBAT Rachael Bashford-Rogers, Calli Dendrou, John Todd, Jim Hughes, Tatjana Sauka-Spengler, Ben Fairfax, Steve Sansom and Irina Udalova). The required wet lab and bioinformatic approaches are well established with expertise in complex trait genetics, gene expression profiling, next generation sequencing technologies including RNA-seq and ChIP-seq, expression quantitative trait mapping, epigenomic profiling, genome editing, immunological assays and other approaches. Students will benefit from working within a supportive research group with a strong track record in graduate student training and mentoring. You will have the opportunity to regularly present your work within the group, to your peers within the Centre as well as at international conferences. Students are encouraged and supported to undertake further relevant training courses in Oxford and elsewhere depending on need.</w:t>
      </w:r>
    </w:p>
    <w:p w:rsidR="30BE0516" w:rsidP="6B86A777" w:rsidRDefault="30BE0516" w14:noSpellErr="1" w14:paraId="4F19D4C1" w14:textId="01621EA4">
      <w:pPr>
        <w:pStyle w:val="Heading3"/>
        <w:rPr>
          <w:rFonts w:ascii="Calibri Light" w:hAnsi="Calibri Light"/>
          <w:color w:val="1F3763"/>
        </w:rPr>
      </w:pPr>
      <w:r w:rsidR="30BE0516">
        <w:rPr/>
        <w:t>Background reading / references:</w:t>
      </w:r>
    </w:p>
    <w:p w:rsidR="3EBE47EF" w:rsidP="6B86A777" w:rsidRDefault="3EBE47EF" w14:paraId="0B0CF15D" w14:textId="3897F4E9">
      <w:pPr>
        <w:pStyle w:val="ListParagraph"/>
        <w:numPr>
          <w:ilvl w:val="0"/>
          <w:numId w:val="4"/>
        </w:numPr>
        <w:rPr>
          <w:rFonts w:ascii="Calibri" w:hAnsi="Calibri" w:eastAsia="Calibri" w:cs="Calibri" w:asciiTheme="minorAscii" w:hAnsiTheme="minorAscii" w:eastAsiaTheme="minorAscii" w:cstheme="minorAscii"/>
          <w:color w:val="000000" w:themeColor="text1" w:themeTint="FF" w:themeShade="FF"/>
          <w:sz w:val="22"/>
          <w:szCs w:val="22"/>
        </w:rPr>
      </w:pPr>
      <w:r w:rsidRPr="6B86A777" w:rsidR="3EBE47EF">
        <w:rPr>
          <w:noProof w:val="0"/>
          <w:color w:val="000000" w:themeColor="text1" w:themeTint="FF" w:themeShade="FF"/>
          <w:lang w:val="en-US"/>
        </w:rPr>
        <w:t>Burnham KL, Davenport EE, Radhakrishnan J, Humburg P, Gordon AC, Hutton P, Svoren-Jabalera E, Garrard C, Hill AVS, Hinds CJ</w:t>
      </w:r>
      <w:r w:rsidRPr="6B86A777" w:rsidR="3EBE47EF">
        <w:rPr>
          <w:i w:val="1"/>
          <w:iCs w:val="1"/>
          <w:noProof w:val="0"/>
          <w:color w:val="000000" w:themeColor="text1" w:themeTint="FF" w:themeShade="FF"/>
          <w:lang w:val="en-US"/>
        </w:rPr>
        <w:t xml:space="preserve">, </w:t>
      </w:r>
      <w:r w:rsidRPr="6B86A777" w:rsidR="3EBE47EF">
        <w:rPr>
          <w:noProof w:val="0"/>
          <w:color w:val="000000" w:themeColor="text1" w:themeTint="FF" w:themeShade="FF"/>
          <w:lang w:val="en-US"/>
        </w:rPr>
        <w:t xml:space="preserve">Knight JC. Shared and Distinct Aspects of the Sepsis Transcriptomic Response to Fecal Peritonitis and Pneumonia. </w:t>
      </w:r>
      <w:r w:rsidRPr="6B86A777" w:rsidR="3EBE47EF">
        <w:rPr>
          <w:i w:val="1"/>
          <w:iCs w:val="1"/>
          <w:noProof w:val="0"/>
          <w:color w:val="000000" w:themeColor="text1" w:themeTint="FF" w:themeShade="FF"/>
          <w:lang w:val="en-US"/>
        </w:rPr>
        <w:t>Am J Respir Crit Care Med 196</w:t>
      </w:r>
      <w:r w:rsidRPr="6B86A777" w:rsidR="3EBE47EF">
        <w:rPr>
          <w:noProof w:val="0"/>
          <w:color w:val="000000" w:themeColor="text1" w:themeTint="FF" w:themeShade="FF"/>
          <w:lang w:val="en-US"/>
        </w:rPr>
        <w:t>, 328-339 (2017).</w:t>
      </w:r>
    </w:p>
    <w:p w:rsidR="3EBE47EF" w:rsidP="6B86A777" w:rsidRDefault="3EBE47EF" w14:paraId="37985FA4" w14:textId="3D6953EA">
      <w:pPr>
        <w:pStyle w:val="ListParagraph"/>
        <w:numPr>
          <w:ilvl w:val="0"/>
          <w:numId w:val="4"/>
        </w:numPr>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B86A777" w:rsidR="3EBE47EF">
        <w:rPr>
          <w:noProof w:val="0"/>
          <w:color w:val="000000" w:themeColor="text1" w:themeTint="FF" w:themeShade="FF"/>
          <w:lang w:val="en-US"/>
        </w:rPr>
        <w:t xml:space="preserve">Davenport EE, Burnham KL, Radhakrishnan J, Humburg P, Hutton P, Mills TC, Rautanen A, Gordon AC, Garrard C, Hill AVS, Hinds CJ &amp; Knight JC. Genomic landscape of the individual host response and outcomes in sepsis: a prospective cohort study. </w:t>
      </w:r>
      <w:r w:rsidRPr="6B86A777" w:rsidR="3EBE47EF">
        <w:rPr>
          <w:i w:val="1"/>
          <w:iCs w:val="1"/>
          <w:noProof w:val="0"/>
          <w:color w:val="000000" w:themeColor="text1" w:themeTint="FF" w:themeShade="FF"/>
          <w:lang w:val="en-US"/>
        </w:rPr>
        <w:t>Lancet Respir Med</w:t>
      </w:r>
      <w:r w:rsidRPr="6B86A777" w:rsidR="3EBE47EF">
        <w:rPr>
          <w:noProof w:val="0"/>
          <w:color w:val="000000" w:themeColor="text1" w:themeTint="FF" w:themeShade="FF"/>
          <w:lang w:val="en-US"/>
        </w:rPr>
        <w:t xml:space="preserve"> 4, 259-271 (2016).</w:t>
      </w:r>
    </w:p>
    <w:p w:rsidR="3EBE47EF" w:rsidP="6B86A777" w:rsidRDefault="3EBE47EF" w14:paraId="57845CA6" w14:textId="14553ACA">
      <w:pPr>
        <w:pStyle w:val="ListParagraph"/>
        <w:numPr>
          <w:ilvl w:val="0"/>
          <w:numId w:val="4"/>
        </w:numPr>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B86A777" w:rsidR="3EBE47EF">
        <w:rPr>
          <w:noProof w:val="0"/>
          <w:color w:val="000000" w:themeColor="text1" w:themeTint="FF" w:themeShade="FF"/>
          <w:lang w:val="en-US"/>
        </w:rPr>
        <w:t xml:space="preserve">Fairfax BP, Humburg P, Makino S, Naranbhai V, Wong D, Lau E, Jostins L, Plant K, Andrews R, McGee C &amp; Knight JC. Innate immune activity conditions the effect of regulatory variants upon monocyte gene expression. </w:t>
      </w:r>
      <w:r w:rsidRPr="6B86A777" w:rsidR="3EBE47EF">
        <w:rPr>
          <w:i w:val="1"/>
          <w:iCs w:val="1"/>
          <w:noProof w:val="0"/>
          <w:color w:val="000000" w:themeColor="text1" w:themeTint="FF" w:themeShade="FF"/>
          <w:lang w:val="en-US"/>
        </w:rPr>
        <w:t>Science</w:t>
      </w:r>
      <w:r w:rsidRPr="6B86A777" w:rsidR="3EBE47EF">
        <w:rPr>
          <w:noProof w:val="0"/>
          <w:color w:val="000000" w:themeColor="text1" w:themeTint="FF" w:themeShade="FF"/>
          <w:lang w:val="en-US"/>
        </w:rPr>
        <w:t xml:space="preserve"> 343, 1246949 (2014).</w:t>
      </w:r>
    </w:p>
    <w:p w:rsidR="3EBE47EF" w:rsidP="6B86A777" w:rsidRDefault="3EBE47EF" w14:paraId="29DD360F" w14:textId="086FF3CE">
      <w:pPr>
        <w:pStyle w:val="ListParagraph"/>
        <w:numPr>
          <w:ilvl w:val="0"/>
          <w:numId w:val="4"/>
        </w:numPr>
        <w:rPr>
          <w:sz w:val="22"/>
          <w:szCs w:val="22"/>
        </w:rPr>
      </w:pPr>
      <w:r w:rsidR="3EBE47EF">
        <w:rPr/>
        <w:t xml:space="preserve">COMBAT Consortium 2021 A blood atlas of COVID-19 defines hallmarks of disease severity and specificity. </w:t>
      </w:r>
      <w:proofErr w:type="spellStart"/>
      <w:r w:rsidR="3EBE47EF">
        <w:rPr/>
        <w:t>medRxiv</w:t>
      </w:r>
      <w:proofErr w:type="spellEnd"/>
      <w:r w:rsidR="3EBE47EF">
        <w:rPr/>
        <w:t>, 2021.05.11.21256877.</w:t>
      </w:r>
    </w:p>
    <w:p w:rsidR="6B86A777" w:rsidP="6B86A777" w:rsidRDefault="6B86A777" w14:paraId="02B5E0FF" w14:textId="01F98730">
      <w:pPr>
        <w:pStyle w:val="Normal"/>
      </w:pPr>
    </w:p>
    <w:p w:rsidR="7FD3CFA3" w:rsidP="7FD3CFA3" w:rsidRDefault="7FD3CFA3" w14:paraId="6CECBD75" w14:textId="3995AF2A"/>
    <w:p w:rsidR="7FB932B3" w:rsidP="7FB932B3" w:rsidRDefault="7FB932B3" w14:paraId="2D905E97" w14:textId="4AED0BD2"/>
    <w:sectPr w:rsidR="7FB932B3">
      <w:headerReference w:type="default" r:id="rId10"/>
      <w:footerReference w:type="default" r:id="rId11"/>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7D6824" w14:paraId="5AD81B76" w14:textId="77777777">
      <w:pPr>
        <w:spacing w:after="0" w:line="240" w:lineRule="auto"/>
      </w:pPr>
      <w:r>
        <w:separator/>
      </w:r>
    </w:p>
  </w:endnote>
  <w:endnote w:type="continuationSeparator" w:id="0">
    <w:p w:rsidR="00000000" w:rsidRDefault="007D6824" w14:paraId="2218D558" w14:textId="77777777">
      <w:pPr>
        <w:spacing w:after="0" w:line="240" w:lineRule="auto"/>
      </w:pPr>
      <w:r>
        <w:continuationSeparator/>
      </w:r>
    </w:p>
  </w:endnote>
  <w:endnote w:type="continuationNotice" w:id="1">
    <w:p w:rsidR="00D15357" w:rsidRDefault="00D15357" w14:paraId="345B314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7FD3CFA3" w:rsidTr="7FD3CFA3" w14:paraId="27769AF1" w14:textId="77777777">
      <w:tc>
        <w:tcPr>
          <w:tcW w:w="3005" w:type="dxa"/>
        </w:tcPr>
        <w:p w:rsidR="7FD3CFA3" w:rsidP="7FD3CFA3" w:rsidRDefault="7FD3CFA3" w14:paraId="111EA8BA" w14:textId="6C2A9936">
          <w:pPr>
            <w:pStyle w:val="Header"/>
            <w:jc w:val="center"/>
          </w:pPr>
        </w:p>
      </w:tc>
      <w:tc>
        <w:tcPr>
          <w:tcW w:w="3005" w:type="dxa"/>
        </w:tcPr>
        <w:p w:rsidR="7FD3CFA3" w:rsidP="7FD3CFA3" w:rsidRDefault="7FD3CFA3" w14:paraId="330EDF0C" w14:textId="70D7DF35">
          <w:pPr>
            <w:pStyle w:val="Header"/>
            <w:ind w:right="-115"/>
            <w:jc w:val="right"/>
          </w:pPr>
        </w:p>
      </w:tc>
    </w:tr>
  </w:tbl>
  <w:p w:rsidR="7FD3CFA3" w:rsidP="7FD3CFA3" w:rsidRDefault="7FD3CFA3" w14:paraId="1A6D8023" w14:textId="2F243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7D6824" w14:paraId="68A66100" w14:textId="77777777">
      <w:pPr>
        <w:spacing w:after="0" w:line="240" w:lineRule="auto"/>
      </w:pPr>
      <w:r>
        <w:separator/>
      </w:r>
    </w:p>
  </w:footnote>
  <w:footnote w:type="continuationSeparator" w:id="0">
    <w:p w:rsidR="00000000" w:rsidRDefault="007D6824" w14:paraId="235AEE01" w14:textId="77777777">
      <w:pPr>
        <w:spacing w:after="0" w:line="240" w:lineRule="auto"/>
      </w:pPr>
      <w:r>
        <w:continuationSeparator/>
      </w:r>
    </w:p>
  </w:footnote>
  <w:footnote w:type="continuationNotice" w:id="1">
    <w:p w:rsidR="00D15357" w:rsidRDefault="00D15357" w14:paraId="148D0A4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FD3CFA3" w:rsidTr="7FD3CFA3" w14:paraId="5906F55D" w14:textId="77777777">
      <w:tc>
        <w:tcPr>
          <w:tcW w:w="3005" w:type="dxa"/>
        </w:tcPr>
        <w:p w:rsidR="7FD3CFA3" w:rsidP="7FD3CFA3" w:rsidRDefault="7FD3CFA3" w14:paraId="48D8E565" w14:textId="587E6193">
          <w:pPr>
            <w:pStyle w:val="Header"/>
            <w:ind w:left="-115"/>
          </w:pPr>
        </w:p>
      </w:tc>
      <w:tc>
        <w:tcPr>
          <w:tcW w:w="3005" w:type="dxa"/>
        </w:tcPr>
        <w:p w:rsidR="7FD3CFA3" w:rsidP="7FD3CFA3" w:rsidRDefault="7FD3CFA3" w14:paraId="6B8AD47A" w14:textId="7271082E">
          <w:pPr>
            <w:pStyle w:val="Header"/>
            <w:jc w:val="center"/>
          </w:pPr>
        </w:p>
      </w:tc>
      <w:tc>
        <w:tcPr>
          <w:tcW w:w="3005" w:type="dxa"/>
        </w:tcPr>
        <w:p w:rsidR="7FD3CFA3" w:rsidP="7FD3CFA3" w:rsidRDefault="7FD3CFA3" w14:paraId="0F5CF67E" w14:textId="04951491">
          <w:pPr>
            <w:pStyle w:val="Header"/>
            <w:ind w:right="-115"/>
            <w:jc w:val="right"/>
          </w:pPr>
        </w:p>
      </w:tc>
    </w:tr>
  </w:tbl>
  <w:p w:rsidR="7FD3CFA3" w:rsidP="7FD3CFA3" w:rsidRDefault="7FD3CFA3" w14:paraId="10F9C699" w14:textId="46666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CF7117E"/>
    <w:multiLevelType w:val="hybridMultilevel"/>
    <w:tmpl w:val="5F3CFD1E"/>
    <w:lvl w:ilvl="0" w:tplc="119E5E72">
      <w:start w:val="1"/>
      <w:numFmt w:val="bullet"/>
      <w:lvlText w:val=""/>
      <w:lvlJc w:val="left"/>
      <w:pPr>
        <w:ind w:left="720" w:hanging="360"/>
      </w:pPr>
      <w:rPr>
        <w:rFonts w:hint="default" w:ascii="Symbol" w:hAnsi="Symbol"/>
      </w:rPr>
    </w:lvl>
    <w:lvl w:ilvl="1" w:tplc="A97ED120">
      <w:start w:val="1"/>
      <w:numFmt w:val="bullet"/>
      <w:lvlText w:val="o"/>
      <w:lvlJc w:val="left"/>
      <w:pPr>
        <w:ind w:left="1440" w:hanging="360"/>
      </w:pPr>
      <w:rPr>
        <w:rFonts w:hint="default" w:ascii="Courier New" w:hAnsi="Courier New"/>
      </w:rPr>
    </w:lvl>
    <w:lvl w:ilvl="2" w:tplc="6868B9A2">
      <w:start w:val="1"/>
      <w:numFmt w:val="bullet"/>
      <w:lvlText w:val=""/>
      <w:lvlJc w:val="left"/>
      <w:pPr>
        <w:ind w:left="2160" w:hanging="360"/>
      </w:pPr>
      <w:rPr>
        <w:rFonts w:hint="default" w:ascii="Wingdings" w:hAnsi="Wingdings"/>
      </w:rPr>
    </w:lvl>
    <w:lvl w:ilvl="3" w:tplc="EC5E9184">
      <w:start w:val="1"/>
      <w:numFmt w:val="bullet"/>
      <w:lvlText w:val=""/>
      <w:lvlJc w:val="left"/>
      <w:pPr>
        <w:ind w:left="2880" w:hanging="360"/>
      </w:pPr>
      <w:rPr>
        <w:rFonts w:hint="default" w:ascii="Symbol" w:hAnsi="Symbol"/>
      </w:rPr>
    </w:lvl>
    <w:lvl w:ilvl="4" w:tplc="1526C194">
      <w:start w:val="1"/>
      <w:numFmt w:val="bullet"/>
      <w:lvlText w:val="o"/>
      <w:lvlJc w:val="left"/>
      <w:pPr>
        <w:ind w:left="3600" w:hanging="360"/>
      </w:pPr>
      <w:rPr>
        <w:rFonts w:hint="default" w:ascii="Courier New" w:hAnsi="Courier New"/>
      </w:rPr>
    </w:lvl>
    <w:lvl w:ilvl="5" w:tplc="D310CA9A">
      <w:start w:val="1"/>
      <w:numFmt w:val="bullet"/>
      <w:lvlText w:val=""/>
      <w:lvlJc w:val="left"/>
      <w:pPr>
        <w:ind w:left="4320" w:hanging="360"/>
      </w:pPr>
      <w:rPr>
        <w:rFonts w:hint="default" w:ascii="Wingdings" w:hAnsi="Wingdings"/>
      </w:rPr>
    </w:lvl>
    <w:lvl w:ilvl="6" w:tplc="EE4EB578">
      <w:start w:val="1"/>
      <w:numFmt w:val="bullet"/>
      <w:lvlText w:val=""/>
      <w:lvlJc w:val="left"/>
      <w:pPr>
        <w:ind w:left="5040" w:hanging="360"/>
      </w:pPr>
      <w:rPr>
        <w:rFonts w:hint="default" w:ascii="Symbol" w:hAnsi="Symbol"/>
      </w:rPr>
    </w:lvl>
    <w:lvl w:ilvl="7" w:tplc="74A0AA52">
      <w:start w:val="1"/>
      <w:numFmt w:val="bullet"/>
      <w:lvlText w:val="o"/>
      <w:lvlJc w:val="left"/>
      <w:pPr>
        <w:ind w:left="5760" w:hanging="360"/>
      </w:pPr>
      <w:rPr>
        <w:rFonts w:hint="default" w:ascii="Courier New" w:hAnsi="Courier New"/>
      </w:rPr>
    </w:lvl>
    <w:lvl w:ilvl="8" w:tplc="C0503A2A">
      <w:start w:val="1"/>
      <w:numFmt w:val="bullet"/>
      <w:lvlText w:val=""/>
      <w:lvlJc w:val="left"/>
      <w:pPr>
        <w:ind w:left="6480" w:hanging="360"/>
      </w:pPr>
      <w:rPr>
        <w:rFonts w:hint="default" w:ascii="Wingdings" w:hAnsi="Wingdings"/>
      </w:rPr>
    </w:lvl>
  </w:abstractNum>
  <w:abstractNum w:abstractNumId="1" w15:restartNumberingAfterBreak="0">
    <w:nsid w:val="170A1E69"/>
    <w:multiLevelType w:val="hybridMultilevel"/>
    <w:tmpl w:val="FFFFFFFF"/>
    <w:lvl w:ilvl="0" w:tplc="90D48EB2">
      <w:start w:val="1"/>
      <w:numFmt w:val="bullet"/>
      <w:lvlText w:val=""/>
      <w:lvlJc w:val="left"/>
      <w:pPr>
        <w:ind w:left="720" w:hanging="360"/>
      </w:pPr>
      <w:rPr>
        <w:rFonts w:hint="default" w:ascii="Symbol" w:hAnsi="Symbol"/>
      </w:rPr>
    </w:lvl>
    <w:lvl w:ilvl="1" w:tplc="AB5207B0">
      <w:start w:val="1"/>
      <w:numFmt w:val="bullet"/>
      <w:lvlText w:val="o"/>
      <w:lvlJc w:val="left"/>
      <w:pPr>
        <w:ind w:left="1440" w:hanging="360"/>
      </w:pPr>
      <w:rPr>
        <w:rFonts w:hint="default" w:ascii="Courier New" w:hAnsi="Courier New"/>
      </w:rPr>
    </w:lvl>
    <w:lvl w:ilvl="2" w:tplc="57DE32C4">
      <w:start w:val="1"/>
      <w:numFmt w:val="bullet"/>
      <w:lvlText w:val=""/>
      <w:lvlJc w:val="left"/>
      <w:pPr>
        <w:ind w:left="2160" w:hanging="360"/>
      </w:pPr>
      <w:rPr>
        <w:rFonts w:hint="default" w:ascii="Wingdings" w:hAnsi="Wingdings"/>
      </w:rPr>
    </w:lvl>
    <w:lvl w:ilvl="3" w:tplc="0FDA8A52">
      <w:start w:val="1"/>
      <w:numFmt w:val="bullet"/>
      <w:lvlText w:val=""/>
      <w:lvlJc w:val="left"/>
      <w:pPr>
        <w:ind w:left="2880" w:hanging="360"/>
      </w:pPr>
      <w:rPr>
        <w:rFonts w:hint="default" w:ascii="Symbol" w:hAnsi="Symbol"/>
      </w:rPr>
    </w:lvl>
    <w:lvl w:ilvl="4" w:tplc="029EAB40">
      <w:start w:val="1"/>
      <w:numFmt w:val="bullet"/>
      <w:lvlText w:val="o"/>
      <w:lvlJc w:val="left"/>
      <w:pPr>
        <w:ind w:left="3600" w:hanging="360"/>
      </w:pPr>
      <w:rPr>
        <w:rFonts w:hint="default" w:ascii="Courier New" w:hAnsi="Courier New"/>
      </w:rPr>
    </w:lvl>
    <w:lvl w:ilvl="5" w:tplc="5640699E">
      <w:start w:val="1"/>
      <w:numFmt w:val="bullet"/>
      <w:lvlText w:val=""/>
      <w:lvlJc w:val="left"/>
      <w:pPr>
        <w:ind w:left="4320" w:hanging="360"/>
      </w:pPr>
      <w:rPr>
        <w:rFonts w:hint="default" w:ascii="Wingdings" w:hAnsi="Wingdings"/>
      </w:rPr>
    </w:lvl>
    <w:lvl w:ilvl="6" w:tplc="58B48D12">
      <w:start w:val="1"/>
      <w:numFmt w:val="bullet"/>
      <w:lvlText w:val=""/>
      <w:lvlJc w:val="left"/>
      <w:pPr>
        <w:ind w:left="5040" w:hanging="360"/>
      </w:pPr>
      <w:rPr>
        <w:rFonts w:hint="default" w:ascii="Symbol" w:hAnsi="Symbol"/>
      </w:rPr>
    </w:lvl>
    <w:lvl w:ilvl="7" w:tplc="5BEE3F00">
      <w:start w:val="1"/>
      <w:numFmt w:val="bullet"/>
      <w:lvlText w:val="o"/>
      <w:lvlJc w:val="left"/>
      <w:pPr>
        <w:ind w:left="5760" w:hanging="360"/>
      </w:pPr>
      <w:rPr>
        <w:rFonts w:hint="default" w:ascii="Courier New" w:hAnsi="Courier New"/>
      </w:rPr>
    </w:lvl>
    <w:lvl w:ilvl="8" w:tplc="39B08B0C">
      <w:start w:val="1"/>
      <w:numFmt w:val="bullet"/>
      <w:lvlText w:val=""/>
      <w:lvlJc w:val="left"/>
      <w:pPr>
        <w:ind w:left="6480" w:hanging="360"/>
      </w:pPr>
      <w:rPr>
        <w:rFonts w:hint="default" w:ascii="Wingdings" w:hAnsi="Wingdings"/>
      </w:rPr>
    </w:lvl>
  </w:abstractNum>
  <w:abstractNum w:abstractNumId="2"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3"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DB7EA5"/>
    <w:multiLevelType w:val="hybridMultilevel"/>
    <w:tmpl w:val="FFFFFFFF"/>
    <w:lvl w:ilvl="0" w:tplc="ACAE2E76">
      <w:start w:val="1"/>
      <w:numFmt w:val="bullet"/>
      <w:lvlText w:val=""/>
      <w:lvlJc w:val="left"/>
      <w:pPr>
        <w:ind w:left="720" w:hanging="360"/>
      </w:pPr>
      <w:rPr>
        <w:rFonts w:hint="default" w:ascii="Symbol" w:hAnsi="Symbol"/>
      </w:rPr>
    </w:lvl>
    <w:lvl w:ilvl="1" w:tplc="ED7A1114">
      <w:start w:val="1"/>
      <w:numFmt w:val="bullet"/>
      <w:lvlText w:val="o"/>
      <w:lvlJc w:val="left"/>
      <w:pPr>
        <w:ind w:left="1440" w:hanging="360"/>
      </w:pPr>
      <w:rPr>
        <w:rFonts w:hint="default" w:ascii="Courier New" w:hAnsi="Courier New"/>
      </w:rPr>
    </w:lvl>
    <w:lvl w:ilvl="2" w:tplc="76AAC420">
      <w:start w:val="1"/>
      <w:numFmt w:val="bullet"/>
      <w:lvlText w:val=""/>
      <w:lvlJc w:val="left"/>
      <w:pPr>
        <w:ind w:left="2160" w:hanging="360"/>
      </w:pPr>
      <w:rPr>
        <w:rFonts w:hint="default" w:ascii="Wingdings" w:hAnsi="Wingdings"/>
      </w:rPr>
    </w:lvl>
    <w:lvl w:ilvl="3" w:tplc="A9466ED6">
      <w:start w:val="1"/>
      <w:numFmt w:val="bullet"/>
      <w:lvlText w:val=""/>
      <w:lvlJc w:val="left"/>
      <w:pPr>
        <w:ind w:left="2880" w:hanging="360"/>
      </w:pPr>
      <w:rPr>
        <w:rFonts w:hint="default" w:ascii="Symbol" w:hAnsi="Symbol"/>
      </w:rPr>
    </w:lvl>
    <w:lvl w:ilvl="4" w:tplc="99F26312">
      <w:start w:val="1"/>
      <w:numFmt w:val="bullet"/>
      <w:lvlText w:val="o"/>
      <w:lvlJc w:val="left"/>
      <w:pPr>
        <w:ind w:left="3600" w:hanging="360"/>
      </w:pPr>
      <w:rPr>
        <w:rFonts w:hint="default" w:ascii="Courier New" w:hAnsi="Courier New"/>
      </w:rPr>
    </w:lvl>
    <w:lvl w:ilvl="5" w:tplc="165AEC20">
      <w:start w:val="1"/>
      <w:numFmt w:val="bullet"/>
      <w:lvlText w:val=""/>
      <w:lvlJc w:val="left"/>
      <w:pPr>
        <w:ind w:left="4320" w:hanging="360"/>
      </w:pPr>
      <w:rPr>
        <w:rFonts w:hint="default" w:ascii="Wingdings" w:hAnsi="Wingdings"/>
      </w:rPr>
    </w:lvl>
    <w:lvl w:ilvl="6" w:tplc="3B00DBAA">
      <w:start w:val="1"/>
      <w:numFmt w:val="bullet"/>
      <w:lvlText w:val=""/>
      <w:lvlJc w:val="left"/>
      <w:pPr>
        <w:ind w:left="5040" w:hanging="360"/>
      </w:pPr>
      <w:rPr>
        <w:rFonts w:hint="default" w:ascii="Symbol" w:hAnsi="Symbol"/>
      </w:rPr>
    </w:lvl>
    <w:lvl w:ilvl="7" w:tplc="A2A62B3A">
      <w:start w:val="1"/>
      <w:numFmt w:val="bullet"/>
      <w:lvlText w:val="o"/>
      <w:lvlJc w:val="left"/>
      <w:pPr>
        <w:ind w:left="5760" w:hanging="360"/>
      </w:pPr>
      <w:rPr>
        <w:rFonts w:hint="default" w:ascii="Courier New" w:hAnsi="Courier New"/>
      </w:rPr>
    </w:lvl>
    <w:lvl w:ilvl="8" w:tplc="AE8E0EA4">
      <w:start w:val="1"/>
      <w:numFmt w:val="bullet"/>
      <w:lvlText w:val=""/>
      <w:lvlJc w:val="left"/>
      <w:pPr>
        <w:ind w:left="6480" w:hanging="360"/>
      </w:pPr>
      <w:rPr>
        <w:rFonts w:hint="default" w:ascii="Wingdings" w:hAnsi="Wingdings"/>
      </w:rPr>
    </w:lvl>
  </w:abstractNum>
  <w:abstractNum w:abstractNumId="5" w15:restartNumberingAfterBreak="0">
    <w:nsid w:val="5A2516DF"/>
    <w:multiLevelType w:val="multilevel"/>
    <w:tmpl w:val="F10AD486"/>
    <w:lvl w:ilvl="0">
      <w:start w:val="2"/>
      <w:numFmt w:val="bullet"/>
      <w:lvlText w:val=""/>
      <w:lvlJc w:val="left"/>
      <w:pPr>
        <w:ind w:left="720" w:hanging="360"/>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5D71706E"/>
    <w:multiLevelType w:val="multilevel"/>
    <w:tmpl w:val="1E589478"/>
    <w:lvl w:ilvl="0">
      <w:start w:val="2"/>
      <w:numFmt w:val="bullet"/>
      <w:lvlText w:val=""/>
      <w:lvlJc w:val="left"/>
      <w:pPr>
        <w:ind w:left="284" w:hanging="284"/>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62854C5F"/>
    <w:multiLevelType w:val="hybridMultilevel"/>
    <w:tmpl w:val="E53258A4"/>
    <w:lvl w:ilvl="0">
      <w:start w:val="1"/>
      <w:numFmt w:val="bullet"/>
      <w:lvlText w:val=""/>
      <w:lvlJc w:val="left"/>
      <w:pPr>
        <w:ind w:left="340" w:hanging="340"/>
      </w:pPr>
      <w:rPr>
        <w:rFonts w:hint="default" w:ascii="Symbol" w:hAnsi="Symbol"/>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5A17A41"/>
    <w:multiLevelType w:val="hybridMultilevel"/>
    <w:tmpl w:val="B6DEF26A"/>
    <w:lvl w:ilvl="0" w:tplc="8C46DD9A">
      <w:start w:val="1"/>
      <w:numFmt w:val="bullet"/>
      <w:lvlText w:val=""/>
      <w:lvlJc w:val="left"/>
      <w:pPr>
        <w:ind w:left="720" w:hanging="360"/>
      </w:pPr>
      <w:rPr>
        <w:rFonts w:hint="default" w:ascii="Symbol" w:hAnsi="Symbol"/>
      </w:rPr>
    </w:lvl>
    <w:lvl w:ilvl="1" w:tplc="03AC49E8">
      <w:start w:val="1"/>
      <w:numFmt w:val="bullet"/>
      <w:lvlText w:val="o"/>
      <w:lvlJc w:val="left"/>
      <w:pPr>
        <w:ind w:left="1440" w:hanging="360"/>
      </w:pPr>
      <w:rPr>
        <w:rFonts w:hint="default" w:ascii="Courier New" w:hAnsi="Courier New"/>
      </w:rPr>
    </w:lvl>
    <w:lvl w:ilvl="2" w:tplc="AAF4C522">
      <w:start w:val="1"/>
      <w:numFmt w:val="bullet"/>
      <w:lvlText w:val=""/>
      <w:lvlJc w:val="left"/>
      <w:pPr>
        <w:ind w:left="2160" w:hanging="360"/>
      </w:pPr>
      <w:rPr>
        <w:rFonts w:hint="default" w:ascii="Wingdings" w:hAnsi="Wingdings"/>
      </w:rPr>
    </w:lvl>
    <w:lvl w:ilvl="3" w:tplc="33525FAE">
      <w:start w:val="1"/>
      <w:numFmt w:val="bullet"/>
      <w:lvlText w:val=""/>
      <w:lvlJc w:val="left"/>
      <w:pPr>
        <w:ind w:left="2880" w:hanging="360"/>
      </w:pPr>
      <w:rPr>
        <w:rFonts w:hint="default" w:ascii="Symbol" w:hAnsi="Symbol"/>
      </w:rPr>
    </w:lvl>
    <w:lvl w:ilvl="4" w:tplc="F6F0189C">
      <w:start w:val="1"/>
      <w:numFmt w:val="bullet"/>
      <w:lvlText w:val="o"/>
      <w:lvlJc w:val="left"/>
      <w:pPr>
        <w:ind w:left="3600" w:hanging="360"/>
      </w:pPr>
      <w:rPr>
        <w:rFonts w:hint="default" w:ascii="Courier New" w:hAnsi="Courier New"/>
      </w:rPr>
    </w:lvl>
    <w:lvl w:ilvl="5" w:tplc="80E420B0">
      <w:start w:val="1"/>
      <w:numFmt w:val="bullet"/>
      <w:lvlText w:val=""/>
      <w:lvlJc w:val="left"/>
      <w:pPr>
        <w:ind w:left="4320" w:hanging="360"/>
      </w:pPr>
      <w:rPr>
        <w:rFonts w:hint="default" w:ascii="Wingdings" w:hAnsi="Wingdings"/>
      </w:rPr>
    </w:lvl>
    <w:lvl w:ilvl="6" w:tplc="7C82FB10">
      <w:start w:val="1"/>
      <w:numFmt w:val="bullet"/>
      <w:lvlText w:val=""/>
      <w:lvlJc w:val="left"/>
      <w:pPr>
        <w:ind w:left="5040" w:hanging="360"/>
      </w:pPr>
      <w:rPr>
        <w:rFonts w:hint="default" w:ascii="Symbol" w:hAnsi="Symbol"/>
      </w:rPr>
    </w:lvl>
    <w:lvl w:ilvl="7" w:tplc="3DB485CC">
      <w:start w:val="1"/>
      <w:numFmt w:val="bullet"/>
      <w:lvlText w:val="o"/>
      <w:lvlJc w:val="left"/>
      <w:pPr>
        <w:ind w:left="5760" w:hanging="360"/>
      </w:pPr>
      <w:rPr>
        <w:rFonts w:hint="default" w:ascii="Courier New" w:hAnsi="Courier New"/>
      </w:rPr>
    </w:lvl>
    <w:lvl w:ilvl="8" w:tplc="695C5F0E">
      <w:start w:val="1"/>
      <w:numFmt w:val="bullet"/>
      <w:lvlText w:val=""/>
      <w:lvlJc w:val="left"/>
      <w:pPr>
        <w:ind w:left="6480" w:hanging="360"/>
      </w:pPr>
      <w:rPr>
        <w:rFonts w:hint="default" w:ascii="Wingdings" w:hAnsi="Wingdings"/>
      </w:rPr>
    </w:lvl>
  </w:abstractNum>
  <w:abstractNum w:abstractNumId="9" w15:restartNumberingAfterBreak="0">
    <w:nsid w:val="7BB40045"/>
    <w:multiLevelType w:val="hybridMultilevel"/>
    <w:tmpl w:val="F5ECF5F6"/>
    <w:lvl w:ilvl="0" w:tplc="896C6ABA">
      <w:start w:val="1"/>
      <w:numFmt w:val="bullet"/>
      <w:lvlText w:val=""/>
      <w:lvlJc w:val="left"/>
      <w:pPr>
        <w:ind w:left="720" w:hanging="360"/>
      </w:pPr>
      <w:rPr>
        <w:rFonts w:hint="default" w:ascii="Symbol" w:hAnsi="Symbol"/>
      </w:rPr>
    </w:lvl>
    <w:lvl w:ilvl="1" w:tplc="BF28E9CE">
      <w:start w:val="1"/>
      <w:numFmt w:val="bullet"/>
      <w:lvlText w:val="o"/>
      <w:lvlJc w:val="left"/>
      <w:pPr>
        <w:ind w:left="1440" w:hanging="360"/>
      </w:pPr>
      <w:rPr>
        <w:rFonts w:hint="default" w:ascii="Courier New" w:hAnsi="Courier New"/>
      </w:rPr>
    </w:lvl>
    <w:lvl w:ilvl="2" w:tplc="16B0A7CC">
      <w:start w:val="1"/>
      <w:numFmt w:val="bullet"/>
      <w:lvlText w:val=""/>
      <w:lvlJc w:val="left"/>
      <w:pPr>
        <w:ind w:left="2160" w:hanging="360"/>
      </w:pPr>
      <w:rPr>
        <w:rFonts w:hint="default" w:ascii="Wingdings" w:hAnsi="Wingdings"/>
      </w:rPr>
    </w:lvl>
    <w:lvl w:ilvl="3" w:tplc="E8581C36">
      <w:start w:val="1"/>
      <w:numFmt w:val="bullet"/>
      <w:lvlText w:val=""/>
      <w:lvlJc w:val="left"/>
      <w:pPr>
        <w:ind w:left="2880" w:hanging="360"/>
      </w:pPr>
      <w:rPr>
        <w:rFonts w:hint="default" w:ascii="Symbol" w:hAnsi="Symbol"/>
      </w:rPr>
    </w:lvl>
    <w:lvl w:ilvl="4" w:tplc="995A99D8">
      <w:start w:val="1"/>
      <w:numFmt w:val="bullet"/>
      <w:lvlText w:val="o"/>
      <w:lvlJc w:val="left"/>
      <w:pPr>
        <w:ind w:left="3600" w:hanging="360"/>
      </w:pPr>
      <w:rPr>
        <w:rFonts w:hint="default" w:ascii="Courier New" w:hAnsi="Courier New"/>
      </w:rPr>
    </w:lvl>
    <w:lvl w:ilvl="5" w:tplc="7360A6EA">
      <w:start w:val="1"/>
      <w:numFmt w:val="bullet"/>
      <w:lvlText w:val=""/>
      <w:lvlJc w:val="left"/>
      <w:pPr>
        <w:ind w:left="4320" w:hanging="360"/>
      </w:pPr>
      <w:rPr>
        <w:rFonts w:hint="default" w:ascii="Wingdings" w:hAnsi="Wingdings"/>
      </w:rPr>
    </w:lvl>
    <w:lvl w:ilvl="6" w:tplc="E4D6616A">
      <w:start w:val="1"/>
      <w:numFmt w:val="bullet"/>
      <w:lvlText w:val=""/>
      <w:lvlJc w:val="left"/>
      <w:pPr>
        <w:ind w:left="5040" w:hanging="360"/>
      </w:pPr>
      <w:rPr>
        <w:rFonts w:hint="default" w:ascii="Symbol" w:hAnsi="Symbol"/>
      </w:rPr>
    </w:lvl>
    <w:lvl w:ilvl="7" w:tplc="7D2A1922">
      <w:start w:val="1"/>
      <w:numFmt w:val="bullet"/>
      <w:lvlText w:val="o"/>
      <w:lvlJc w:val="left"/>
      <w:pPr>
        <w:ind w:left="5760" w:hanging="360"/>
      </w:pPr>
      <w:rPr>
        <w:rFonts w:hint="default" w:ascii="Courier New" w:hAnsi="Courier New"/>
      </w:rPr>
    </w:lvl>
    <w:lvl w:ilvl="8" w:tplc="A4608C5C">
      <w:start w:val="1"/>
      <w:numFmt w:val="bullet"/>
      <w:lvlText w:val=""/>
      <w:lvlJc w:val="left"/>
      <w:pPr>
        <w:ind w:left="6480" w:hanging="360"/>
      </w:pPr>
      <w:rPr>
        <w:rFonts w:hint="default" w:ascii="Wingdings" w:hAnsi="Wingdings"/>
      </w:rPr>
    </w:lvl>
  </w:abstractNum>
  <w:num w:numId="11">
    <w:abstractNumId w:val="10"/>
  </w:num>
  <w:num w:numId="1">
    <w:abstractNumId w:val="9"/>
  </w:num>
  <w:num w:numId="2">
    <w:abstractNumId w:val="2"/>
  </w:num>
  <w:num w:numId="3">
    <w:abstractNumId w:val="3"/>
  </w:num>
  <w:num w:numId="4">
    <w:abstractNumId w:val="7"/>
  </w:num>
  <w:num w:numId="5">
    <w:abstractNumId w:val="5"/>
  </w:num>
  <w:num w:numId="6">
    <w:abstractNumId w:val="6"/>
  </w:num>
  <w:num w:numId="7">
    <w:abstractNumId w:val="8"/>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65726"/>
    <w:rsid w:val="00093090"/>
    <w:rsid w:val="000A4F90"/>
    <w:rsid w:val="000B077C"/>
    <w:rsid w:val="0011698A"/>
    <w:rsid w:val="001843B7"/>
    <w:rsid w:val="001A1EFC"/>
    <w:rsid w:val="001A6B3E"/>
    <w:rsid w:val="001B03C6"/>
    <w:rsid w:val="001F5E77"/>
    <w:rsid w:val="00202C4D"/>
    <w:rsid w:val="002302D4"/>
    <w:rsid w:val="0023085C"/>
    <w:rsid w:val="002649E5"/>
    <w:rsid w:val="00274294"/>
    <w:rsid w:val="002F4544"/>
    <w:rsid w:val="00302806"/>
    <w:rsid w:val="00311642"/>
    <w:rsid w:val="00316B23"/>
    <w:rsid w:val="00353570"/>
    <w:rsid w:val="003565FC"/>
    <w:rsid w:val="003764D2"/>
    <w:rsid w:val="003A40EA"/>
    <w:rsid w:val="003A41D2"/>
    <w:rsid w:val="003A527B"/>
    <w:rsid w:val="003B0D2F"/>
    <w:rsid w:val="003B62E4"/>
    <w:rsid w:val="003E2BDE"/>
    <w:rsid w:val="004022ED"/>
    <w:rsid w:val="00432623"/>
    <w:rsid w:val="00440FA7"/>
    <w:rsid w:val="00466D28"/>
    <w:rsid w:val="004A69A0"/>
    <w:rsid w:val="00517D7C"/>
    <w:rsid w:val="00541FAB"/>
    <w:rsid w:val="00561C76"/>
    <w:rsid w:val="005808C6"/>
    <w:rsid w:val="005A096A"/>
    <w:rsid w:val="005B365E"/>
    <w:rsid w:val="005F7468"/>
    <w:rsid w:val="0065112B"/>
    <w:rsid w:val="006A764D"/>
    <w:rsid w:val="006C080B"/>
    <w:rsid w:val="006C3539"/>
    <w:rsid w:val="00712327"/>
    <w:rsid w:val="00747512"/>
    <w:rsid w:val="0077377E"/>
    <w:rsid w:val="007D6824"/>
    <w:rsid w:val="007F2F35"/>
    <w:rsid w:val="00807782"/>
    <w:rsid w:val="008154D5"/>
    <w:rsid w:val="00825CDC"/>
    <w:rsid w:val="008813B3"/>
    <w:rsid w:val="00897696"/>
    <w:rsid w:val="008C6A4B"/>
    <w:rsid w:val="00904427"/>
    <w:rsid w:val="009171AD"/>
    <w:rsid w:val="00960A90"/>
    <w:rsid w:val="009E6E0B"/>
    <w:rsid w:val="009F7259"/>
    <w:rsid w:val="00A33B99"/>
    <w:rsid w:val="00A450B2"/>
    <w:rsid w:val="00A8315D"/>
    <w:rsid w:val="00AC578C"/>
    <w:rsid w:val="00B23FF3"/>
    <w:rsid w:val="00B29B19"/>
    <w:rsid w:val="00B4402A"/>
    <w:rsid w:val="00B564C1"/>
    <w:rsid w:val="00B64514"/>
    <w:rsid w:val="00C041C0"/>
    <w:rsid w:val="00C04C28"/>
    <w:rsid w:val="00C30F56"/>
    <w:rsid w:val="00C41B35"/>
    <w:rsid w:val="00C55DBC"/>
    <w:rsid w:val="00C64C6E"/>
    <w:rsid w:val="00C73C6A"/>
    <w:rsid w:val="00C77505"/>
    <w:rsid w:val="00C777DC"/>
    <w:rsid w:val="00C92FD2"/>
    <w:rsid w:val="00CA381F"/>
    <w:rsid w:val="00CB0A7D"/>
    <w:rsid w:val="00CC105F"/>
    <w:rsid w:val="00D15357"/>
    <w:rsid w:val="00D2612B"/>
    <w:rsid w:val="00D461D2"/>
    <w:rsid w:val="00D666F3"/>
    <w:rsid w:val="00D921A5"/>
    <w:rsid w:val="00DA7385"/>
    <w:rsid w:val="00DB1939"/>
    <w:rsid w:val="00E06AB2"/>
    <w:rsid w:val="00E57873"/>
    <w:rsid w:val="00EA21C7"/>
    <w:rsid w:val="00EA2468"/>
    <w:rsid w:val="00ED0447"/>
    <w:rsid w:val="00EE3F41"/>
    <w:rsid w:val="00EE7F7E"/>
    <w:rsid w:val="00EF44AC"/>
    <w:rsid w:val="00EF7B75"/>
    <w:rsid w:val="00F002C5"/>
    <w:rsid w:val="00F02634"/>
    <w:rsid w:val="00F37A60"/>
    <w:rsid w:val="00F47C1E"/>
    <w:rsid w:val="00F64A02"/>
    <w:rsid w:val="00F653B8"/>
    <w:rsid w:val="00F67BBE"/>
    <w:rsid w:val="00F73876"/>
    <w:rsid w:val="00F83B49"/>
    <w:rsid w:val="00FC7B82"/>
    <w:rsid w:val="00FD12B2"/>
    <w:rsid w:val="00FF74ED"/>
    <w:rsid w:val="010F800C"/>
    <w:rsid w:val="0239441B"/>
    <w:rsid w:val="029D2AF0"/>
    <w:rsid w:val="02CCE20E"/>
    <w:rsid w:val="03494436"/>
    <w:rsid w:val="03507494"/>
    <w:rsid w:val="04F946A9"/>
    <w:rsid w:val="0521E87F"/>
    <w:rsid w:val="0542B5AD"/>
    <w:rsid w:val="0551821D"/>
    <w:rsid w:val="063FF700"/>
    <w:rsid w:val="06821CA3"/>
    <w:rsid w:val="0690A245"/>
    <w:rsid w:val="072D90F2"/>
    <w:rsid w:val="074C51F3"/>
    <w:rsid w:val="0787FA27"/>
    <w:rsid w:val="07F49568"/>
    <w:rsid w:val="085C857C"/>
    <w:rsid w:val="08915EDD"/>
    <w:rsid w:val="0932D8D6"/>
    <w:rsid w:val="09680280"/>
    <w:rsid w:val="0987FC42"/>
    <w:rsid w:val="0AFBF772"/>
    <w:rsid w:val="0B03D2E1"/>
    <w:rsid w:val="0B312A90"/>
    <w:rsid w:val="0B33EDA9"/>
    <w:rsid w:val="0B56FBDE"/>
    <w:rsid w:val="0B7D7D88"/>
    <w:rsid w:val="0BB18E28"/>
    <w:rsid w:val="0BE3E89D"/>
    <w:rsid w:val="0C1FE4F1"/>
    <w:rsid w:val="0C4E5AD3"/>
    <w:rsid w:val="0C96631A"/>
    <w:rsid w:val="0CB5B584"/>
    <w:rsid w:val="0D35981F"/>
    <w:rsid w:val="0D4885FD"/>
    <w:rsid w:val="0D5D3FB3"/>
    <w:rsid w:val="0D952527"/>
    <w:rsid w:val="0DE327E1"/>
    <w:rsid w:val="0E12A406"/>
    <w:rsid w:val="0E433199"/>
    <w:rsid w:val="0E67C3C5"/>
    <w:rsid w:val="0EAD8D37"/>
    <w:rsid w:val="0EAF566A"/>
    <w:rsid w:val="100B5E48"/>
    <w:rsid w:val="115E0668"/>
    <w:rsid w:val="11C45497"/>
    <w:rsid w:val="12413528"/>
    <w:rsid w:val="13088B6B"/>
    <w:rsid w:val="130EE4C6"/>
    <w:rsid w:val="13329FFA"/>
    <w:rsid w:val="13765816"/>
    <w:rsid w:val="15B34A6C"/>
    <w:rsid w:val="15FEB8A1"/>
    <w:rsid w:val="166F013C"/>
    <w:rsid w:val="16CC2102"/>
    <w:rsid w:val="1740FF9B"/>
    <w:rsid w:val="178FEB03"/>
    <w:rsid w:val="1850BDB6"/>
    <w:rsid w:val="1940C1DB"/>
    <w:rsid w:val="195CA00F"/>
    <w:rsid w:val="199CA80E"/>
    <w:rsid w:val="19B73C71"/>
    <w:rsid w:val="1A1DE14E"/>
    <w:rsid w:val="1A50A5A2"/>
    <w:rsid w:val="1AA20405"/>
    <w:rsid w:val="1B8C2E99"/>
    <w:rsid w:val="1BA750E7"/>
    <w:rsid w:val="1D61E19C"/>
    <w:rsid w:val="1DB7BB0C"/>
    <w:rsid w:val="1E3E756B"/>
    <w:rsid w:val="1E925C02"/>
    <w:rsid w:val="1EF6049A"/>
    <w:rsid w:val="1F172406"/>
    <w:rsid w:val="1FFA2BC4"/>
    <w:rsid w:val="20E65BD6"/>
    <w:rsid w:val="215B5160"/>
    <w:rsid w:val="21ABABC4"/>
    <w:rsid w:val="21E1B1AA"/>
    <w:rsid w:val="22D386E4"/>
    <w:rsid w:val="2319A143"/>
    <w:rsid w:val="2383C276"/>
    <w:rsid w:val="23EFDB23"/>
    <w:rsid w:val="249FF6DA"/>
    <w:rsid w:val="24C3527C"/>
    <w:rsid w:val="24D50D3D"/>
    <w:rsid w:val="25527422"/>
    <w:rsid w:val="2572A3EA"/>
    <w:rsid w:val="25D3F2FF"/>
    <w:rsid w:val="26489901"/>
    <w:rsid w:val="264A90C1"/>
    <w:rsid w:val="26DEED18"/>
    <w:rsid w:val="27012103"/>
    <w:rsid w:val="273743E8"/>
    <w:rsid w:val="27CD38C5"/>
    <w:rsid w:val="27D7979C"/>
    <w:rsid w:val="283123BB"/>
    <w:rsid w:val="28D49DF8"/>
    <w:rsid w:val="28EE6B67"/>
    <w:rsid w:val="29496291"/>
    <w:rsid w:val="29EF50BC"/>
    <w:rsid w:val="29EFE325"/>
    <w:rsid w:val="29F2792C"/>
    <w:rsid w:val="2AA31777"/>
    <w:rsid w:val="2ACBA05A"/>
    <w:rsid w:val="2AD9CD34"/>
    <w:rsid w:val="2AFE1E15"/>
    <w:rsid w:val="2B582079"/>
    <w:rsid w:val="2B61B633"/>
    <w:rsid w:val="2B9D894C"/>
    <w:rsid w:val="2C2F8949"/>
    <w:rsid w:val="2CB3EA21"/>
    <w:rsid w:val="2CC1671F"/>
    <w:rsid w:val="2D10E134"/>
    <w:rsid w:val="2D5402E9"/>
    <w:rsid w:val="2E5D3780"/>
    <w:rsid w:val="2E9B4DB8"/>
    <w:rsid w:val="2EA8A1B3"/>
    <w:rsid w:val="2F62D4AE"/>
    <w:rsid w:val="2FD84AAA"/>
    <w:rsid w:val="302D4129"/>
    <w:rsid w:val="3045C85E"/>
    <w:rsid w:val="305647F4"/>
    <w:rsid w:val="30BE0516"/>
    <w:rsid w:val="31200702"/>
    <w:rsid w:val="314D3755"/>
    <w:rsid w:val="3203EFE4"/>
    <w:rsid w:val="325A2390"/>
    <w:rsid w:val="32B88EEE"/>
    <w:rsid w:val="332C6C83"/>
    <w:rsid w:val="3330A8A3"/>
    <w:rsid w:val="33389629"/>
    <w:rsid w:val="33B09675"/>
    <w:rsid w:val="35E3DEAF"/>
    <w:rsid w:val="363DDADF"/>
    <w:rsid w:val="367036EB"/>
    <w:rsid w:val="370786B2"/>
    <w:rsid w:val="37DDC092"/>
    <w:rsid w:val="38220780"/>
    <w:rsid w:val="382236E4"/>
    <w:rsid w:val="38FD6C5F"/>
    <w:rsid w:val="39AD96E3"/>
    <w:rsid w:val="39AEC4AC"/>
    <w:rsid w:val="3A2A4A75"/>
    <w:rsid w:val="3A63B6FF"/>
    <w:rsid w:val="3A94416E"/>
    <w:rsid w:val="3A97EFC6"/>
    <w:rsid w:val="3AE2072F"/>
    <w:rsid w:val="3AE93F0C"/>
    <w:rsid w:val="3B06CD0E"/>
    <w:rsid w:val="3B2A7FB1"/>
    <w:rsid w:val="3B39B9A6"/>
    <w:rsid w:val="3C16551E"/>
    <w:rsid w:val="3D0C7D58"/>
    <w:rsid w:val="3D5DAE8B"/>
    <w:rsid w:val="3D6BFE41"/>
    <w:rsid w:val="3D896232"/>
    <w:rsid w:val="3EBE47EF"/>
    <w:rsid w:val="3EE970AA"/>
    <w:rsid w:val="3F379780"/>
    <w:rsid w:val="3F6AD487"/>
    <w:rsid w:val="40109073"/>
    <w:rsid w:val="40AAB48F"/>
    <w:rsid w:val="4106CDEE"/>
    <w:rsid w:val="4194C907"/>
    <w:rsid w:val="41AFF0CD"/>
    <w:rsid w:val="425849C8"/>
    <w:rsid w:val="42DA802B"/>
    <w:rsid w:val="43122E7E"/>
    <w:rsid w:val="432DFCBC"/>
    <w:rsid w:val="43523DDE"/>
    <w:rsid w:val="4365F65B"/>
    <w:rsid w:val="43A6A1BB"/>
    <w:rsid w:val="43BE690D"/>
    <w:rsid w:val="44EA8A54"/>
    <w:rsid w:val="45368AFC"/>
    <w:rsid w:val="45793D8F"/>
    <w:rsid w:val="45AD1135"/>
    <w:rsid w:val="460E7DE5"/>
    <w:rsid w:val="461A27C0"/>
    <w:rsid w:val="46969600"/>
    <w:rsid w:val="47842339"/>
    <w:rsid w:val="48016DDF"/>
    <w:rsid w:val="48185DDB"/>
    <w:rsid w:val="4844AB5C"/>
    <w:rsid w:val="48945806"/>
    <w:rsid w:val="48C510A1"/>
    <w:rsid w:val="4971B1A7"/>
    <w:rsid w:val="49F502F7"/>
    <w:rsid w:val="4A51DD42"/>
    <w:rsid w:val="4A729C3E"/>
    <w:rsid w:val="4A7B3E9E"/>
    <w:rsid w:val="4AC4CA22"/>
    <w:rsid w:val="4AD6929B"/>
    <w:rsid w:val="4B010577"/>
    <w:rsid w:val="4BE68199"/>
    <w:rsid w:val="4C15D40A"/>
    <w:rsid w:val="4C1D7CB4"/>
    <w:rsid w:val="4C22DE7E"/>
    <w:rsid w:val="4CD64746"/>
    <w:rsid w:val="4D637EC4"/>
    <w:rsid w:val="4D837F07"/>
    <w:rsid w:val="4DA2878D"/>
    <w:rsid w:val="4DC84949"/>
    <w:rsid w:val="4DCD9914"/>
    <w:rsid w:val="4E3E546B"/>
    <w:rsid w:val="4E70AF63"/>
    <w:rsid w:val="4EA55C66"/>
    <w:rsid w:val="4EE6E97A"/>
    <w:rsid w:val="4F2F2C30"/>
    <w:rsid w:val="5022D848"/>
    <w:rsid w:val="505D51FB"/>
    <w:rsid w:val="50814045"/>
    <w:rsid w:val="509499E8"/>
    <w:rsid w:val="50C43A1B"/>
    <w:rsid w:val="511A3779"/>
    <w:rsid w:val="515B1403"/>
    <w:rsid w:val="51A95F5C"/>
    <w:rsid w:val="51F5D72A"/>
    <w:rsid w:val="520DCE0D"/>
    <w:rsid w:val="5275EAE9"/>
    <w:rsid w:val="52A3A7F2"/>
    <w:rsid w:val="52AFBE09"/>
    <w:rsid w:val="53B81CB3"/>
    <w:rsid w:val="5439E32E"/>
    <w:rsid w:val="54834052"/>
    <w:rsid w:val="5486050D"/>
    <w:rsid w:val="548EE91F"/>
    <w:rsid w:val="54D70E14"/>
    <w:rsid w:val="553B890B"/>
    <w:rsid w:val="5545A65B"/>
    <w:rsid w:val="5558B0E4"/>
    <w:rsid w:val="55C22057"/>
    <w:rsid w:val="55DB48B4"/>
    <w:rsid w:val="5690EADC"/>
    <w:rsid w:val="573A3E15"/>
    <w:rsid w:val="5751F867"/>
    <w:rsid w:val="57FE694C"/>
    <w:rsid w:val="582D06AA"/>
    <w:rsid w:val="58D6A6E4"/>
    <w:rsid w:val="59637BE6"/>
    <w:rsid w:val="59EE04B0"/>
    <w:rsid w:val="59F18210"/>
    <w:rsid w:val="59F9A0A5"/>
    <w:rsid w:val="5A3A1B68"/>
    <w:rsid w:val="5A9BDCA9"/>
    <w:rsid w:val="5AB4497D"/>
    <w:rsid w:val="5AB639B7"/>
    <w:rsid w:val="5AF281D6"/>
    <w:rsid w:val="5B8C6038"/>
    <w:rsid w:val="5C09B97F"/>
    <w:rsid w:val="5C481210"/>
    <w:rsid w:val="5C754263"/>
    <w:rsid w:val="5CB063D7"/>
    <w:rsid w:val="5CDFAEF0"/>
    <w:rsid w:val="5D179630"/>
    <w:rsid w:val="5D3D84AE"/>
    <w:rsid w:val="5D66BA5D"/>
    <w:rsid w:val="5D802DD3"/>
    <w:rsid w:val="5D90C2EF"/>
    <w:rsid w:val="5DB239DA"/>
    <w:rsid w:val="5DD64468"/>
    <w:rsid w:val="5DE6EBD9"/>
    <w:rsid w:val="5E7C2DA4"/>
    <w:rsid w:val="5E83ABFF"/>
    <w:rsid w:val="5FCDCBCD"/>
    <w:rsid w:val="601F7C60"/>
    <w:rsid w:val="60489EC5"/>
    <w:rsid w:val="604FAA99"/>
    <w:rsid w:val="605F2D0C"/>
    <w:rsid w:val="61626FCC"/>
    <w:rsid w:val="61F678A0"/>
    <w:rsid w:val="6267388D"/>
    <w:rsid w:val="627FE628"/>
    <w:rsid w:val="63944B3D"/>
    <w:rsid w:val="639EF87D"/>
    <w:rsid w:val="63FD05EE"/>
    <w:rsid w:val="642EA1B2"/>
    <w:rsid w:val="64559C1D"/>
    <w:rsid w:val="64E4C9FA"/>
    <w:rsid w:val="65219C7E"/>
    <w:rsid w:val="6528CCDC"/>
    <w:rsid w:val="652D98F8"/>
    <w:rsid w:val="66416776"/>
    <w:rsid w:val="66A85471"/>
    <w:rsid w:val="66E27205"/>
    <w:rsid w:val="67AB59FD"/>
    <w:rsid w:val="67DF0279"/>
    <w:rsid w:val="67F0D7AB"/>
    <w:rsid w:val="680FD9C3"/>
    <w:rsid w:val="686539BA"/>
    <w:rsid w:val="68BBD82B"/>
    <w:rsid w:val="696890E2"/>
    <w:rsid w:val="69C6CCD6"/>
    <w:rsid w:val="6A2CC60B"/>
    <w:rsid w:val="6A7A4237"/>
    <w:rsid w:val="6AB2A33E"/>
    <w:rsid w:val="6AF70C2A"/>
    <w:rsid w:val="6B1B4B29"/>
    <w:rsid w:val="6B3B810B"/>
    <w:rsid w:val="6B86A777"/>
    <w:rsid w:val="6BB4CFFC"/>
    <w:rsid w:val="6BDBAAB7"/>
    <w:rsid w:val="6BE7ABDD"/>
    <w:rsid w:val="6C9AF895"/>
    <w:rsid w:val="6D114881"/>
    <w:rsid w:val="6D398FB6"/>
    <w:rsid w:val="6D4EBD64"/>
    <w:rsid w:val="6DC298CF"/>
    <w:rsid w:val="6DF52206"/>
    <w:rsid w:val="6E087F86"/>
    <w:rsid w:val="6E0A3DBB"/>
    <w:rsid w:val="6EA902E9"/>
    <w:rsid w:val="6EE4B174"/>
    <w:rsid w:val="6F139538"/>
    <w:rsid w:val="6F52E9CD"/>
    <w:rsid w:val="6F57A45F"/>
    <w:rsid w:val="6F5E6930"/>
    <w:rsid w:val="6FE811A6"/>
    <w:rsid w:val="717CD391"/>
    <w:rsid w:val="71A2176F"/>
    <w:rsid w:val="71D72AED"/>
    <w:rsid w:val="71F92AB5"/>
    <w:rsid w:val="720763CF"/>
    <w:rsid w:val="7326C939"/>
    <w:rsid w:val="73A1B900"/>
    <w:rsid w:val="7466BA49"/>
    <w:rsid w:val="748D29C6"/>
    <w:rsid w:val="74FF5108"/>
    <w:rsid w:val="7547F1EF"/>
    <w:rsid w:val="754BEA23"/>
    <w:rsid w:val="75F36F1D"/>
    <w:rsid w:val="763A6336"/>
    <w:rsid w:val="76D927EC"/>
    <w:rsid w:val="7734374D"/>
    <w:rsid w:val="77AE20CE"/>
    <w:rsid w:val="77E23B12"/>
    <w:rsid w:val="77E9C951"/>
    <w:rsid w:val="77FA74B9"/>
    <w:rsid w:val="78DD6AF1"/>
    <w:rsid w:val="790CAE7A"/>
    <w:rsid w:val="7934D9A9"/>
    <w:rsid w:val="7A204892"/>
    <w:rsid w:val="7AB0E358"/>
    <w:rsid w:val="7AE5C190"/>
    <w:rsid w:val="7B80AE87"/>
    <w:rsid w:val="7BC54341"/>
    <w:rsid w:val="7BD3B91F"/>
    <w:rsid w:val="7BEE8FEE"/>
    <w:rsid w:val="7C8191F1"/>
    <w:rsid w:val="7C8D98DC"/>
    <w:rsid w:val="7D3F0F53"/>
    <w:rsid w:val="7D473A80"/>
    <w:rsid w:val="7D679432"/>
    <w:rsid w:val="7F553128"/>
    <w:rsid w:val="7F82944C"/>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hAnsiTheme="majorHAnsi"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hAnsiTheme="majorHAnsi"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hAnsiTheme="majorHAnsi"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sid w:val="008C6A4B"/>
    <w:rPr>
      <w:rFonts w:asciiTheme="majorHAnsi" w:hAnsiTheme="majorHAnsi" w:eastAsiaTheme="majorEastAsia"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hAnsiTheme="majorHAnsi" w:eastAsiaTheme="majorEastAsia" w:cstheme="majorBidi"/>
      <w:b/>
      <w:spacing w:val="-10"/>
      <w:kern w:val="28"/>
      <w:sz w:val="32"/>
      <w:szCs w:val="56"/>
      <w:u w:val="single"/>
    </w:rPr>
  </w:style>
  <w:style w:type="character" w:styleId="Heading1Char" w:customStyle="1">
    <w:name w:val="Heading 1 Char"/>
    <w:basedOn w:val="DefaultParagraphFont"/>
    <w:link w:val="Heading1"/>
    <w:uiPriority w:val="9"/>
    <w:rsid w:val="00DB1939"/>
    <w:rPr>
      <w:rFonts w:asciiTheme="majorHAnsi" w:hAnsiTheme="majorHAnsi" w:eastAsiaTheme="majorEastAsia"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styleId="Heading2Char" w:customStyle="1">
    <w:name w:val="Heading 2 Char"/>
    <w:basedOn w:val="DefaultParagraphFont"/>
    <w:link w:val="Heading2"/>
    <w:uiPriority w:val="9"/>
    <w:rsid w:val="00DB1939"/>
    <w:rPr>
      <w:rFonts w:asciiTheme="majorHAnsi" w:hAnsiTheme="majorHAnsi" w:eastAsiaTheme="majorEastAsia"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3Char" w:customStyle="1">
    <w:name w:val="Heading 3 Char"/>
    <w:basedOn w:val="DefaultParagraphFont"/>
    <w:link w:val="Heading3"/>
    <w:uiPriority w:val="9"/>
    <w:rsid w:val="00C777DC"/>
    <w:rPr>
      <w:rFonts w:asciiTheme="majorHAnsi" w:hAnsiTheme="majorHAnsi" w:eastAsiaTheme="majorEastAsia" w:cstheme="majorBidi"/>
      <w:b/>
      <w:color w:val="000000" w:themeColor="text1"/>
      <w:sz w:val="24"/>
      <w:szCs w:val="24"/>
    </w:rPr>
  </w:style>
  <w:style w:type="character" w:styleId="Heading4Char" w:customStyle="1">
    <w:name w:val="Heading 4 Char"/>
    <w:basedOn w:val="DefaultParagraphFont"/>
    <w:link w:val="Heading4"/>
    <w:uiPriority w:val="9"/>
    <w:rsid w:val="001A6B3E"/>
    <w:rPr>
      <w:rFonts w:asciiTheme="majorHAnsi" w:hAnsiTheme="majorHAnsi" w:eastAsiaTheme="majorEastAsia"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png" Id="Rb6a3ff68406c4b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0EE29-66BC-4BA8-8D2B-45CAF97ED407}"/>
</file>

<file path=customXml/itemProps2.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16F448-8D82-42A4-BE2A-C6A7334E623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Gavin Band</dc:creator>
  <keywords/>
  <dc:description/>
  <lastModifiedBy>Julian Knight</lastModifiedBy>
  <revision>3</revision>
  <dcterms:created xsi:type="dcterms:W3CDTF">2021-07-01T16:19:00.0000000Z</dcterms:created>
  <dcterms:modified xsi:type="dcterms:W3CDTF">2021-09-28T10:59:01.6388353Z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