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7FB932B3" w:rsidP="7FD3CFA3" w:rsidRDefault="3EE970AA" w14:paraId="44A182B6" w14:textId="61097C17">
      <w:r w:rsidRPr="7FD3CFA3">
        <w:rPr>
          <w:rStyle w:val="TitleChar"/>
        </w:rPr>
        <w:t>PI profile</w:t>
      </w:r>
    </w:p>
    <w:p w:rsidRPr="00904427" w:rsidR="00904427" w:rsidP="4089E984" w:rsidRDefault="00D461D2" w14:paraId="1C117097" w14:textId="304ACB95">
      <w:pPr>
        <w:pStyle w:val="Heading2"/>
        <w:rPr>
          <w:sz w:val="28"/>
          <w:szCs w:val="28"/>
        </w:rPr>
      </w:pPr>
      <w:r w:rsidRPr="4089E984" w:rsidR="0F7EA3D1">
        <w:rPr>
          <w:sz w:val="28"/>
          <w:szCs w:val="28"/>
        </w:rPr>
        <w:t>Ira</w:t>
      </w:r>
      <w:r w:rsidRPr="4089E984" w:rsidR="54960F46">
        <w:rPr>
          <w:sz w:val="28"/>
          <w:szCs w:val="28"/>
        </w:rPr>
        <w:t xml:space="preserve"> </w:t>
      </w:r>
      <w:r w:rsidRPr="4089E984" w:rsidR="294311E1">
        <w:rPr>
          <w:sz w:val="28"/>
          <w:szCs w:val="28"/>
        </w:rPr>
        <w:t>Milosevic</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546"/>
        <w:gridCol w:w="6469"/>
      </w:tblGrid>
      <w:tr w:rsidR="7FB932B3" w:rsidTr="4089E984" w14:paraId="797766DF" w14:textId="77777777">
        <w:tc>
          <w:tcPr>
            <w:tcW w:w="2546" w:type="dxa"/>
            <w:tcMar/>
          </w:tcPr>
          <w:p w:rsidR="582D06AA" w:rsidP="4089E984" w:rsidRDefault="063FF700" w14:paraId="740EF19B" w14:textId="626B8B58">
            <w:pPr>
              <w:pStyle w:val="Normal"/>
            </w:pPr>
            <w:r w:rsidR="447D03B0">
              <w:drawing>
                <wp:inline wp14:editId="129C96CC" wp14:anchorId="2490D802">
                  <wp:extent cx="1476375" cy="1476375"/>
                  <wp:effectExtent l="0" t="0" r="0" b="0"/>
                  <wp:docPr id="1790351210" name="" title=""/>
                  <wp:cNvGraphicFramePr>
                    <a:graphicFrameLocks noChangeAspect="1"/>
                  </wp:cNvGraphicFramePr>
                  <a:graphic>
                    <a:graphicData uri="http://schemas.openxmlformats.org/drawingml/2006/picture">
                      <pic:pic>
                        <pic:nvPicPr>
                          <pic:cNvPr id="0" name=""/>
                          <pic:cNvPicPr/>
                        </pic:nvPicPr>
                        <pic:blipFill>
                          <a:blip r:embed="Rca46eff9d7fe44fa">
                            <a:extLst>
                              <a:ext xmlns:a="http://schemas.openxmlformats.org/drawingml/2006/main" uri="{28A0092B-C50C-407E-A947-70E740481C1C}">
                                <a14:useLocalDpi val="0"/>
                              </a:ext>
                            </a:extLst>
                          </a:blip>
                          <a:stretch>
                            <a:fillRect/>
                          </a:stretch>
                        </pic:blipFill>
                        <pic:spPr>
                          <a:xfrm>
                            <a:off x="0" y="0"/>
                            <a:ext cx="1476375" cy="1476375"/>
                          </a:xfrm>
                          <a:prstGeom prst="rect">
                            <a:avLst/>
                          </a:prstGeom>
                        </pic:spPr>
                      </pic:pic>
                    </a:graphicData>
                  </a:graphic>
                </wp:inline>
              </w:drawing>
            </w:r>
          </w:p>
        </w:tc>
        <w:tc>
          <w:tcPr>
            <w:tcW w:w="6469" w:type="dxa"/>
            <w:tcMar/>
            <w:vAlign w:val="center"/>
          </w:tcPr>
          <w:p w:rsidR="07F49568" w:rsidP="7FB932B3" w:rsidRDefault="07F49568" w14:paraId="55E77259" w14:textId="7DA9C1AE">
            <w:pPr>
              <w:spacing w:line="259" w:lineRule="auto"/>
              <w:rPr>
                <w:rFonts w:ascii="Calibri" w:hAnsi="Calibri" w:eastAsia="Calibri" w:cs="Calibri"/>
                <w:b w:val="1"/>
                <w:bCs w:val="1"/>
              </w:rPr>
            </w:pPr>
            <w:r w:rsidRPr="4089E984" w:rsidR="07F49568">
              <w:rPr>
                <w:rFonts w:ascii="Calibri" w:hAnsi="Calibri" w:eastAsia="Calibri" w:cs="Calibri"/>
                <w:b w:val="1"/>
                <w:bCs w:val="1"/>
              </w:rPr>
              <w:t>Dr.</w:t>
            </w:r>
            <w:r w:rsidRPr="4089E984" w:rsidR="07F49568">
              <w:rPr>
                <w:rFonts w:ascii="Calibri" w:hAnsi="Calibri" w:eastAsia="Calibri" w:cs="Calibri"/>
                <w:b w:val="1"/>
                <w:bCs w:val="1"/>
              </w:rPr>
              <w:t xml:space="preserve"> </w:t>
            </w:r>
            <w:r w:rsidRPr="4089E984" w:rsidR="0B0F4FCE">
              <w:rPr>
                <w:rFonts w:ascii="Calibri" w:hAnsi="Calibri" w:eastAsia="Calibri" w:cs="Calibri"/>
                <w:b w:val="1"/>
                <w:bCs w:val="1"/>
              </w:rPr>
              <w:t>Ira Milosevic</w:t>
            </w:r>
          </w:p>
          <w:p w:rsidR="7FB932B3" w:rsidP="4089E984" w:rsidRDefault="7FB932B3" w14:paraId="6A690A00" w14:textId="6E7BF010">
            <w:pPr>
              <w:rPr>
                <w:rFonts w:ascii="Calibri" w:hAnsi="Calibri" w:eastAsia="Calibri" w:cs="Calibri"/>
              </w:rPr>
            </w:pPr>
            <w:r w:rsidRPr="4089E984" w:rsidR="7FB932B3">
              <w:rPr>
                <w:rFonts w:ascii="Calibri" w:hAnsi="Calibri" w:eastAsia="Calibri" w:cs="Calibri"/>
                <w:b w:val="1"/>
                <w:bCs w:val="1"/>
              </w:rPr>
              <w:t>Titles</w:t>
            </w:r>
            <w:r w:rsidRPr="4089E984" w:rsidR="7FB932B3">
              <w:rPr>
                <w:rFonts w:ascii="Calibri" w:hAnsi="Calibri" w:eastAsia="Calibri" w:cs="Calibri"/>
              </w:rPr>
              <w:t xml:space="preserve">: </w:t>
            </w:r>
            <w:r w:rsidRPr="4089E984" w:rsidR="2CC521AF">
              <w:rPr>
                <w:rFonts w:ascii="Calibri" w:hAnsi="Calibri" w:eastAsia="Calibri" w:cs="Calibri"/>
              </w:rPr>
              <w:t>Group Head</w:t>
            </w:r>
            <w:r w:rsidRPr="4089E984" w:rsidR="37010CF5">
              <w:rPr>
                <w:rFonts w:ascii="Calibri" w:hAnsi="Calibri" w:eastAsia="Calibri" w:cs="Calibri"/>
              </w:rPr>
              <w:t xml:space="preserve"> / PI</w:t>
            </w:r>
          </w:p>
          <w:p w:rsidR="7FB932B3" w:rsidP="4089E984" w:rsidRDefault="4C15D40A" w14:paraId="11C46B0A" w14:textId="5F81B477">
            <w:pPr>
              <w:rPr>
                <w:rFonts w:ascii="Calibri" w:hAnsi="Calibri" w:eastAsia="Calibri" w:cs="Calibri"/>
              </w:rPr>
            </w:pPr>
            <w:r w:rsidRPr="4089E984" w:rsidR="4C15D40A">
              <w:rPr>
                <w:rFonts w:ascii="Calibri" w:hAnsi="Calibri" w:eastAsia="Calibri" w:cs="Calibri"/>
                <w:b w:val="1"/>
                <w:bCs w:val="1"/>
              </w:rPr>
              <w:t>Location</w:t>
            </w:r>
            <w:r w:rsidRPr="4089E984" w:rsidR="4C15D40A">
              <w:rPr>
                <w:rFonts w:ascii="Calibri" w:hAnsi="Calibri" w:eastAsia="Calibri" w:cs="Calibri"/>
              </w:rPr>
              <w:t>: Wellcome Centre for Human Genetics</w:t>
            </w:r>
          </w:p>
          <w:p w:rsidR="7FB932B3" w:rsidP="7FD3CFA3" w:rsidRDefault="4C15D40A" w14:paraId="51B94C60" w14:textId="6CFEB949">
            <w:pPr>
              <w:rPr>
                <w:rFonts w:ascii="Calibri" w:hAnsi="Calibri" w:eastAsia="Calibri" w:cs="Calibri"/>
              </w:rPr>
            </w:pPr>
            <w:r w:rsidRPr="4089E984" w:rsidR="4C15D40A">
              <w:rPr>
                <w:rFonts w:ascii="Calibri" w:hAnsi="Calibri" w:eastAsia="Calibri" w:cs="Calibri"/>
                <w:b w:val="1"/>
                <w:bCs w:val="1"/>
              </w:rPr>
              <w:t>Department</w:t>
            </w:r>
            <w:r w:rsidRPr="4089E984" w:rsidR="4C15D40A">
              <w:rPr>
                <w:rFonts w:ascii="Calibri" w:hAnsi="Calibri" w:eastAsia="Calibri" w:cs="Calibri"/>
              </w:rPr>
              <w:t>: Nuffield Department of Medicine</w:t>
            </w:r>
          </w:p>
          <w:p w:rsidR="7FB932B3" w:rsidP="7FB932B3" w:rsidRDefault="7FB932B3" w14:paraId="3C80489F" w14:textId="0208B095">
            <w:pPr>
              <w:rPr>
                <w:rFonts w:ascii="Calibri" w:hAnsi="Calibri" w:eastAsia="Calibri" w:cs="Calibri"/>
              </w:rPr>
            </w:pPr>
            <w:r w:rsidRPr="4089E984" w:rsidR="7FB932B3">
              <w:rPr>
                <w:rFonts w:ascii="Calibri" w:hAnsi="Calibri" w:eastAsia="Calibri" w:cs="Calibri"/>
                <w:b w:val="1"/>
                <w:bCs w:val="1"/>
              </w:rPr>
              <w:t>Group</w:t>
            </w:r>
            <w:r w:rsidRPr="4089E984" w:rsidR="7FB932B3">
              <w:rPr>
                <w:rFonts w:ascii="Calibri" w:hAnsi="Calibri" w:eastAsia="Calibri" w:cs="Calibri"/>
              </w:rPr>
              <w:t xml:space="preserve">: </w:t>
            </w:r>
            <w:r w:rsidRPr="4089E984" w:rsidR="3E9A9F6E">
              <w:rPr>
                <w:rFonts w:ascii="Calibri" w:hAnsi="Calibri" w:eastAsia="Calibri" w:cs="Calibri"/>
              </w:rPr>
              <w:t>Milosevic /</w:t>
            </w:r>
            <w:r w:rsidRPr="4089E984" w:rsidR="2EEE8F48">
              <w:rPr>
                <w:rFonts w:ascii="Calibri" w:hAnsi="Calibri" w:eastAsia="Calibri" w:cs="Calibri"/>
              </w:rPr>
              <w:t xml:space="preserve"> </w:t>
            </w:r>
            <w:r w:rsidRPr="4089E984" w:rsidR="3E9A9F6E">
              <w:rPr>
                <w:rFonts w:ascii="Calibri" w:hAnsi="Calibri" w:eastAsia="Calibri" w:cs="Calibri"/>
              </w:rPr>
              <w:t>Neuronal Physiology and Pathology</w:t>
            </w:r>
          </w:p>
          <w:p w:rsidR="7FB932B3" w:rsidP="7FB932B3" w:rsidRDefault="7FB932B3" w14:paraId="4F22593C" w14:textId="5D75FE4F">
            <w:pPr>
              <w:rPr>
                <w:rFonts w:ascii="Calibri" w:hAnsi="Calibri" w:eastAsia="Calibri" w:cs="Calibri"/>
              </w:rPr>
            </w:pPr>
            <w:r w:rsidRPr="4089E984" w:rsidR="7FB932B3">
              <w:rPr>
                <w:rFonts w:ascii="Calibri" w:hAnsi="Calibri" w:eastAsia="Calibri" w:cs="Calibri"/>
                <w:b w:val="1"/>
                <w:bCs w:val="1"/>
              </w:rPr>
              <w:t>Webpage</w:t>
            </w:r>
            <w:r w:rsidRPr="4089E984" w:rsidR="7FB932B3">
              <w:rPr>
                <w:rFonts w:ascii="Calibri" w:hAnsi="Calibri" w:eastAsia="Calibri" w:cs="Calibri"/>
              </w:rPr>
              <w:t xml:space="preserve">: </w:t>
            </w:r>
            <w:hyperlink r:id="R6553de28e72f4c00">
              <w:r w:rsidRPr="4089E984" w:rsidR="4B9D6E5C">
                <w:rPr>
                  <w:rStyle w:val="Hyperlink"/>
                  <w:rFonts w:ascii="Calibri" w:hAnsi="Calibri" w:eastAsia="Calibri" w:cs="Calibri"/>
                </w:rPr>
                <w:t>https://www.well.ox.ac.uk/research/research-groups/milosevic-group</w:t>
              </w:r>
            </w:hyperlink>
            <w:r w:rsidRPr="4089E984" w:rsidR="4B9D6E5C">
              <w:rPr>
                <w:rFonts w:ascii="Calibri" w:hAnsi="Calibri" w:eastAsia="Calibri" w:cs="Calibri"/>
              </w:rPr>
              <w:t xml:space="preserve"> </w:t>
            </w:r>
          </w:p>
          <w:p w:rsidR="0F4235C7" w:rsidP="4089E984" w:rsidRDefault="0F4235C7" w14:paraId="4EC5AA45" w14:textId="29F6DE80">
            <w:pPr>
              <w:pStyle w:val="Normal"/>
              <w:rPr>
                <w:rFonts w:ascii="Calibri" w:hAnsi="Calibri" w:eastAsia="Calibri" w:cs="Calibri"/>
              </w:rPr>
            </w:pPr>
            <w:hyperlink r:id="Rf15ffc140a084f89">
              <w:r w:rsidRPr="4089E984" w:rsidR="0F4235C7">
                <w:rPr>
                  <w:rStyle w:val="Hyperlink"/>
                  <w:rFonts w:ascii="Calibri" w:hAnsi="Calibri" w:eastAsia="Calibri" w:cs="Calibri"/>
                </w:rPr>
                <w:t>https://www.dpag.ox.ac.uk/opdc/team/ira-milosevic?ref=image</w:t>
              </w:r>
            </w:hyperlink>
            <w:r w:rsidRPr="4089E984" w:rsidR="0F4235C7">
              <w:rPr>
                <w:rFonts w:ascii="Calibri" w:hAnsi="Calibri" w:eastAsia="Calibri" w:cs="Calibri"/>
              </w:rPr>
              <w:t xml:space="preserve"> </w:t>
            </w:r>
          </w:p>
          <w:p w:rsidR="00904427" w:rsidP="7FB932B3" w:rsidRDefault="00A33B99" w14:paraId="37A7AF9B" w14:textId="1FC7E1F5">
            <w:pPr>
              <w:spacing w:line="259" w:lineRule="auto"/>
              <w:rPr>
                <w:rFonts w:ascii="Calibri" w:hAnsi="Calibri" w:eastAsia="Calibri" w:cs="Calibri"/>
              </w:rPr>
            </w:pPr>
            <w:r w:rsidRPr="4089E984" w:rsidR="7FB932B3">
              <w:rPr>
                <w:rFonts w:ascii="Calibri" w:hAnsi="Calibri" w:eastAsia="Calibri" w:cs="Calibri"/>
                <w:b w:val="1"/>
                <w:bCs w:val="1"/>
              </w:rPr>
              <w:t>Email</w:t>
            </w:r>
            <w:r w:rsidRPr="4089E984" w:rsidR="7FB932B3">
              <w:rPr>
                <w:rFonts w:ascii="Calibri" w:hAnsi="Calibri" w:eastAsia="Calibri" w:cs="Calibri"/>
              </w:rPr>
              <w:t xml:space="preserve">: </w:t>
            </w:r>
            <w:r w:rsidRPr="4089E984" w:rsidR="154B4BA7">
              <w:rPr>
                <w:rFonts w:ascii="Calibri" w:hAnsi="Calibri" w:eastAsia="Calibri" w:cs="Calibri"/>
              </w:rPr>
              <w:t>imilose@well.ox.ac.uk</w:t>
            </w:r>
          </w:p>
        </w:tc>
      </w:tr>
    </w:tbl>
    <w:p w:rsidR="7FD3CFA3" w:rsidP="7FD3CFA3" w:rsidRDefault="7FD3CFA3" w14:paraId="7D3A9C97" w14:textId="16E14DBD">
      <w:pPr>
        <w:pStyle w:val="Heading3"/>
      </w:pPr>
    </w:p>
    <w:p w:rsidR="6A7A4237" w:rsidP="7FD3CFA3" w:rsidRDefault="6A7A4237" w14:paraId="3E8D01B8" w14:textId="40436F47">
      <w:pPr>
        <w:pStyle w:val="Heading3"/>
      </w:pPr>
      <w:r w:rsidR="6A7A4237">
        <w:rPr/>
        <w:t xml:space="preserve">GMS themes: </w:t>
      </w:r>
    </w:p>
    <w:p w:rsidR="6A7A4237" w:rsidP="7FD3CFA3" w:rsidRDefault="6A7A4237" w14:paraId="17D75D69" w14:textId="6C5DB8C3">
      <w:pPr>
        <w:pStyle w:val="ListParagraph"/>
        <w:numPr>
          <w:ilvl w:val="0"/>
          <w:numId w:val="4"/>
        </w:numPr>
      </w:pPr>
      <w:r>
        <w:t>Genomic and –</w:t>
      </w:r>
      <w:proofErr w:type="spellStart"/>
      <w:r>
        <w:t>omic</w:t>
      </w:r>
      <w:proofErr w:type="spellEnd"/>
      <w:r>
        <w:t xml:space="preserve"> technologies</w:t>
      </w:r>
    </w:p>
    <w:p w:rsidR="6A7A4237" w:rsidP="7FD3CFA3" w:rsidRDefault="6A7A4237" w14:paraId="25DBA524" w14:textId="13E74CCE">
      <w:pPr>
        <w:pStyle w:val="ListParagraph"/>
        <w:numPr>
          <w:ilvl w:val="0"/>
          <w:numId w:val="4"/>
        </w:numPr>
        <w:rPr/>
      </w:pPr>
      <w:r w:rsidR="6A7A4237">
        <w:rPr/>
        <w:t>Functional genomics</w:t>
      </w:r>
    </w:p>
    <w:p w:rsidR="6A7A4237" w:rsidP="7FD3CFA3" w:rsidRDefault="6A7A4237" w14:paraId="2860E620" w14:textId="77777777">
      <w:pPr>
        <w:pStyle w:val="ListParagraph"/>
        <w:numPr>
          <w:ilvl w:val="0"/>
          <w:numId w:val="4"/>
        </w:numPr>
        <w:rPr/>
      </w:pPr>
      <w:r w:rsidR="6A7A4237">
        <w:rPr/>
        <w:t>Genomics of disease</w:t>
      </w:r>
    </w:p>
    <w:p w:rsidR="1E925C02" w:rsidP="7FB932B3" w:rsidRDefault="1E925C02" w14:paraId="596B81AD" w14:textId="19A71332">
      <w:pPr>
        <w:pStyle w:val="Heading3"/>
        <w:rPr>
          <w:rFonts w:ascii="Calibri Light" w:hAnsi="Calibri Light"/>
          <w:color w:val="1F3763"/>
        </w:rPr>
      </w:pPr>
      <w:r w:rsidR="1E925C02">
        <w:rPr/>
        <w:t>Research Overview</w:t>
      </w:r>
    </w:p>
    <w:p w:rsidR="17F80ED7" w:rsidP="4089E984" w:rsidRDefault="17F80ED7" w14:paraId="222743EB" w14:textId="3A108D4E">
      <w:pPr>
        <w:pStyle w:val="Normal"/>
        <w:rPr>
          <w:rFonts w:ascii="Calibri" w:hAnsi="Calibri" w:eastAsia="Calibri" w:cs="Calibri"/>
          <w:noProof w:val="0"/>
          <w:sz w:val="22"/>
          <w:szCs w:val="22"/>
          <w:lang w:val="en-GB"/>
        </w:rPr>
      </w:pPr>
      <w:r w:rsidRPr="4089E984" w:rsidR="17F80ED7">
        <w:rPr>
          <w:rFonts w:ascii="Calibri" w:hAnsi="Calibri" w:eastAsia="Calibri" w:cs="Calibri"/>
          <w:noProof w:val="0"/>
          <w:sz w:val="22"/>
          <w:szCs w:val="22"/>
          <w:lang w:val="en-GB"/>
        </w:rPr>
        <w:t xml:space="preserve">Our group (relocated to Oxford in spring 2021) focuses on comprehending neuronal functions at the molecular level, with the purpose of using this knowledge to address the mechanisms of neurodegenerative diseases, as well as to explore whether certain brain functions (e.g., memory, motor coordination, hearing) can be improved. The emphasis of our research is on the mechanisms underlying exocytosis and endocytosis, and the consequences of their dysfunction, such as impaired synaptic physiology and neurodegeneration. We now aim to ‘translate’ the obtained knowledge to understand the processes that happen at the onset of certain neurodegenerative diseases and to improve their diagnostics by identifying early disease markers. Notably, we also study regulation of organelle acidification and synaptic vesicle ‘maturation’ with a focus on protein-protein interactions underlying these processes. </w:t>
      </w:r>
    </w:p>
    <w:p w:rsidR="17F80ED7" w:rsidP="4089E984" w:rsidRDefault="17F80ED7" w14:paraId="5C69BED0" w14:textId="0B43A923">
      <w:pPr>
        <w:pStyle w:val="Normal"/>
        <w:rPr>
          <w:rFonts w:ascii="Calibri" w:hAnsi="Calibri" w:eastAsia="Calibri" w:cs="Calibri"/>
          <w:noProof w:val="0"/>
          <w:sz w:val="22"/>
          <w:szCs w:val="22"/>
          <w:lang w:val="en-GB"/>
        </w:rPr>
      </w:pPr>
      <w:r w:rsidRPr="4089E984" w:rsidR="17F80ED7">
        <w:rPr>
          <w:rFonts w:ascii="Calibri" w:hAnsi="Calibri" w:eastAsia="Calibri" w:cs="Calibri"/>
          <w:noProof w:val="0"/>
          <w:sz w:val="22"/>
          <w:szCs w:val="22"/>
          <w:lang w:val="en-GB"/>
        </w:rPr>
        <w:t xml:space="preserve">We employ multi-disciplinary approaches that include </w:t>
      </w:r>
      <w:proofErr w:type="spellStart"/>
      <w:r w:rsidRPr="4089E984" w:rsidR="17F80ED7">
        <w:rPr>
          <w:rFonts w:ascii="Calibri" w:hAnsi="Calibri" w:eastAsia="Calibri" w:cs="Calibri"/>
          <w:noProof w:val="0"/>
          <w:sz w:val="22"/>
          <w:szCs w:val="22"/>
          <w:lang w:val="en-GB"/>
        </w:rPr>
        <w:t>behavioral</w:t>
      </w:r>
      <w:proofErr w:type="spellEnd"/>
      <w:r w:rsidRPr="4089E984" w:rsidR="17F80ED7">
        <w:rPr>
          <w:rFonts w:ascii="Calibri" w:hAnsi="Calibri" w:eastAsia="Calibri" w:cs="Calibri"/>
          <w:noProof w:val="0"/>
          <w:sz w:val="22"/>
          <w:szCs w:val="22"/>
          <w:lang w:val="en-GB"/>
        </w:rPr>
        <w:t xml:space="preserve"> studies, cell biology, electrophysiology, imaging and –omics approaches (transcriptomics, proteomics, metabolomics), and capitalize on a large collection of human cell lines and mouse models with defective SV recycling and/or acidification. Specifically, we are working on the molecular mechanisms underlying exocytosis (</w:t>
      </w:r>
      <w:r w:rsidRPr="4089E984" w:rsidR="2F88D03D">
        <w:rPr>
          <w:rFonts w:ascii="Calibri" w:hAnsi="Calibri" w:eastAsia="Calibri" w:cs="Calibri"/>
          <w:noProof w:val="0"/>
          <w:sz w:val="22"/>
          <w:szCs w:val="22"/>
          <w:lang w:val="en-GB"/>
        </w:rPr>
        <w:t xml:space="preserve">e.g., </w:t>
      </w:r>
      <w:r w:rsidRPr="4089E984" w:rsidR="17F80ED7">
        <w:rPr>
          <w:rFonts w:ascii="Calibri" w:hAnsi="Calibri" w:eastAsia="Calibri" w:cs="Calibri"/>
          <w:noProof w:val="0"/>
          <w:sz w:val="22"/>
          <w:szCs w:val="22"/>
          <w:lang w:val="en-GB"/>
        </w:rPr>
        <w:t xml:space="preserve">Nat Commun 2020; PNAS USA 2020), endocytosis (e.g., J Cell </w:t>
      </w:r>
      <w:proofErr w:type="spellStart"/>
      <w:r w:rsidRPr="4089E984" w:rsidR="17F80ED7">
        <w:rPr>
          <w:rFonts w:ascii="Calibri" w:hAnsi="Calibri" w:eastAsia="Calibri" w:cs="Calibri"/>
          <w:noProof w:val="0"/>
          <w:sz w:val="22"/>
          <w:szCs w:val="22"/>
          <w:lang w:val="en-GB"/>
        </w:rPr>
        <w:t>Biol</w:t>
      </w:r>
      <w:proofErr w:type="spellEnd"/>
      <w:r w:rsidRPr="4089E984" w:rsidR="17F80ED7">
        <w:rPr>
          <w:rFonts w:ascii="Calibri" w:hAnsi="Calibri" w:eastAsia="Calibri" w:cs="Calibri"/>
          <w:noProof w:val="0"/>
          <w:sz w:val="22"/>
          <w:szCs w:val="22"/>
          <w:lang w:val="en-GB"/>
        </w:rPr>
        <w:t xml:space="preserve"> 2018; Neuron 2018; EMBO J 2019; Nature 2019) and vesicle acidification (</w:t>
      </w:r>
      <w:proofErr w:type="spellStart"/>
      <w:r w:rsidRPr="4089E984" w:rsidR="17F80ED7">
        <w:rPr>
          <w:rFonts w:ascii="Calibri" w:hAnsi="Calibri" w:eastAsia="Calibri" w:cs="Calibri"/>
          <w:noProof w:val="0"/>
          <w:sz w:val="22"/>
          <w:szCs w:val="22"/>
          <w:lang w:val="en-GB"/>
        </w:rPr>
        <w:t>eLife</w:t>
      </w:r>
      <w:proofErr w:type="spellEnd"/>
      <w:r w:rsidRPr="4089E984" w:rsidR="17F80ED7">
        <w:rPr>
          <w:rFonts w:ascii="Calibri" w:hAnsi="Calibri" w:eastAsia="Calibri" w:cs="Calibri"/>
          <w:noProof w:val="0"/>
          <w:sz w:val="22"/>
          <w:szCs w:val="22"/>
          <w:lang w:val="en-GB"/>
        </w:rPr>
        <w:t xml:space="preserve"> 2018). Notably, in the past four years we have discovered two new ways of v-ATPase regulation: by (1) </w:t>
      </w:r>
      <w:proofErr w:type="spellStart"/>
      <w:r w:rsidRPr="4089E984" w:rsidR="17F80ED7">
        <w:rPr>
          <w:rFonts w:ascii="Calibri" w:hAnsi="Calibri" w:eastAsia="Calibri" w:cs="Calibri"/>
          <w:noProof w:val="0"/>
          <w:sz w:val="22"/>
          <w:szCs w:val="22"/>
          <w:lang w:val="en-GB"/>
        </w:rPr>
        <w:t>clathrin</w:t>
      </w:r>
      <w:proofErr w:type="spellEnd"/>
      <w:r w:rsidRPr="4089E984" w:rsidR="17F80ED7">
        <w:rPr>
          <w:rFonts w:ascii="Calibri" w:hAnsi="Calibri" w:eastAsia="Calibri" w:cs="Calibri"/>
          <w:noProof w:val="0"/>
          <w:sz w:val="22"/>
          <w:szCs w:val="22"/>
          <w:lang w:val="en-GB"/>
        </w:rPr>
        <w:t xml:space="preserve"> coat (</w:t>
      </w:r>
      <w:proofErr w:type="spellStart"/>
      <w:r w:rsidRPr="4089E984" w:rsidR="17F80ED7">
        <w:rPr>
          <w:rFonts w:ascii="Calibri" w:hAnsi="Calibri" w:eastAsia="Calibri" w:cs="Calibri"/>
          <w:noProof w:val="0"/>
          <w:sz w:val="22"/>
          <w:szCs w:val="22"/>
          <w:lang w:val="en-GB"/>
        </w:rPr>
        <w:t>eLife</w:t>
      </w:r>
      <w:proofErr w:type="spellEnd"/>
      <w:r w:rsidRPr="4089E984" w:rsidR="17F80ED7">
        <w:rPr>
          <w:rFonts w:ascii="Calibri" w:hAnsi="Calibri" w:eastAsia="Calibri" w:cs="Calibri"/>
          <w:noProof w:val="0"/>
          <w:sz w:val="22"/>
          <w:szCs w:val="22"/>
          <w:lang w:val="en-GB"/>
        </w:rPr>
        <w:t xml:space="preserve"> 2018) and (2) rabconnectin-3 (</w:t>
      </w:r>
      <w:proofErr w:type="spellStart"/>
      <w:r w:rsidRPr="4089E984" w:rsidR="17F80ED7">
        <w:rPr>
          <w:rFonts w:ascii="Calibri" w:hAnsi="Calibri" w:eastAsia="Calibri" w:cs="Calibri"/>
          <w:noProof w:val="0"/>
          <w:sz w:val="22"/>
          <w:szCs w:val="22"/>
          <w:lang w:val="en-GB"/>
        </w:rPr>
        <w:t>un</w:t>
      </w:r>
      <w:r w:rsidRPr="4089E984" w:rsidR="00C5CC1B">
        <w:rPr>
          <w:rFonts w:ascii="Calibri" w:hAnsi="Calibri" w:eastAsia="Calibri" w:cs="Calibri"/>
          <w:noProof w:val="0"/>
          <w:sz w:val="22"/>
          <w:szCs w:val="22"/>
          <w:lang w:val="en-GB"/>
        </w:rPr>
        <w:t>n</w:t>
      </w:r>
      <w:r w:rsidRPr="4089E984" w:rsidR="17F80ED7">
        <w:rPr>
          <w:rFonts w:ascii="Calibri" w:hAnsi="Calibri" w:eastAsia="Calibri" w:cs="Calibri"/>
          <w:noProof w:val="0"/>
          <w:sz w:val="22"/>
          <w:szCs w:val="22"/>
          <w:lang w:val="en-GB"/>
        </w:rPr>
        <w:t>d</w:t>
      </w:r>
      <w:r w:rsidRPr="4089E984" w:rsidR="00C5CC1B">
        <w:rPr>
          <w:rFonts w:ascii="Calibri" w:hAnsi="Calibri" w:eastAsia="Calibri" w:cs="Calibri"/>
          <w:noProof w:val="0"/>
          <w:sz w:val="22"/>
          <w:szCs w:val="22"/>
          <w:lang w:val="en-GB"/>
        </w:rPr>
        <w:t>er</w:t>
      </w:r>
      <w:proofErr w:type="spellEnd"/>
      <w:r w:rsidRPr="4089E984" w:rsidR="00C5CC1B">
        <w:rPr>
          <w:rFonts w:ascii="Calibri" w:hAnsi="Calibri" w:eastAsia="Calibri" w:cs="Calibri"/>
          <w:noProof w:val="0"/>
          <w:sz w:val="22"/>
          <w:szCs w:val="22"/>
          <w:lang w:val="en-GB"/>
        </w:rPr>
        <w:t xml:space="preserve"> review</w:t>
      </w:r>
      <w:r w:rsidRPr="4089E984" w:rsidR="17F80ED7">
        <w:rPr>
          <w:rFonts w:ascii="Calibri" w:hAnsi="Calibri" w:eastAsia="Calibri" w:cs="Calibri"/>
          <w:noProof w:val="0"/>
          <w:sz w:val="22"/>
          <w:szCs w:val="22"/>
          <w:lang w:val="en-GB"/>
        </w:rPr>
        <w:t xml:space="preserve">). We are also addressing the relevance of defective endocytosis and synaptic vesicle recycling to Parkinson’s disease (PD) and ataxias, </w:t>
      </w:r>
      <w:proofErr w:type="gramStart"/>
      <w:r w:rsidRPr="4089E984" w:rsidR="17F80ED7">
        <w:rPr>
          <w:rFonts w:ascii="Calibri" w:hAnsi="Calibri" w:eastAsia="Calibri" w:cs="Calibri"/>
          <w:noProof w:val="0"/>
          <w:sz w:val="22"/>
          <w:szCs w:val="22"/>
          <w:lang w:val="en-GB"/>
        </w:rPr>
        <w:t>e.g.</w:t>
      </w:r>
      <w:proofErr w:type="gramEnd"/>
      <w:r w:rsidRPr="4089E984" w:rsidR="17F80ED7">
        <w:rPr>
          <w:rFonts w:ascii="Calibri" w:hAnsi="Calibri" w:eastAsia="Calibri" w:cs="Calibri"/>
          <w:noProof w:val="0"/>
          <w:sz w:val="22"/>
          <w:szCs w:val="22"/>
          <w:lang w:val="en-GB"/>
        </w:rPr>
        <w:t xml:space="preserve"> by linking endophilin-A (key endocytic protein) to PD, protein homeostasis and autophagy - Cell Reports 2016, and α-synuclein (key exocytic protein) in endosomal trafficking – PNAS USA 2016. In the context of impaired cell physiology that leads to neurodegeneration, we are exploring the links between defective endocytosis and mitochondria (in collaboration with Raimundo’s lab: Autophagy 2018; </w:t>
      </w:r>
      <w:proofErr w:type="spellStart"/>
      <w:r w:rsidRPr="4089E984" w:rsidR="17F80ED7">
        <w:rPr>
          <w:rFonts w:ascii="Calibri" w:hAnsi="Calibri" w:eastAsia="Calibri" w:cs="Calibri"/>
          <w:noProof w:val="0"/>
          <w:sz w:val="22"/>
          <w:szCs w:val="22"/>
          <w:lang w:val="en-GB"/>
        </w:rPr>
        <w:t>eLife</w:t>
      </w:r>
      <w:proofErr w:type="spellEnd"/>
      <w:r w:rsidRPr="4089E984" w:rsidR="17F80ED7">
        <w:rPr>
          <w:rFonts w:ascii="Calibri" w:hAnsi="Calibri" w:eastAsia="Calibri" w:cs="Calibri"/>
          <w:noProof w:val="0"/>
          <w:sz w:val="22"/>
          <w:szCs w:val="22"/>
          <w:lang w:val="en-GB"/>
        </w:rPr>
        <w:t xml:space="preserve"> 2018; Nature 2019), and the links between protein quality control and aging (in collaboration with Krisko’s lab: Aging Cell 2017; Aging 2018</w:t>
      </w:r>
      <w:r w:rsidRPr="4089E984" w:rsidR="1B243D7C">
        <w:rPr>
          <w:rFonts w:ascii="Calibri" w:hAnsi="Calibri" w:eastAsia="Calibri" w:cs="Calibri"/>
          <w:noProof w:val="0"/>
          <w:sz w:val="22"/>
          <w:szCs w:val="22"/>
          <w:lang w:val="en-GB"/>
        </w:rPr>
        <w:t>; Nat Commun</w:t>
      </w:r>
      <w:r w:rsidRPr="4089E984" w:rsidR="4957DD55">
        <w:rPr>
          <w:rFonts w:ascii="Calibri" w:hAnsi="Calibri" w:eastAsia="Calibri" w:cs="Calibri"/>
          <w:noProof w:val="0"/>
          <w:sz w:val="22"/>
          <w:szCs w:val="22"/>
          <w:lang w:val="en-GB"/>
        </w:rPr>
        <w:t xml:space="preserve"> 2021</w:t>
      </w:r>
      <w:r w:rsidRPr="4089E984" w:rsidR="17F80ED7">
        <w:rPr>
          <w:rFonts w:ascii="Calibri" w:hAnsi="Calibri" w:eastAsia="Calibri" w:cs="Calibri"/>
          <w:noProof w:val="0"/>
          <w:sz w:val="22"/>
          <w:szCs w:val="22"/>
          <w:lang w:val="en-GB"/>
        </w:rPr>
        <w:t>). In sum, we do our utmost to advance the understanding of neuronal and synaptic physiology with a goal of exploring the extent of brain plasticity in health and disease</w:t>
      </w:r>
      <w:r w:rsidRPr="4089E984" w:rsidR="28AA4FEE">
        <w:rPr>
          <w:rFonts w:ascii="Calibri" w:hAnsi="Calibri" w:eastAsia="Calibri" w:cs="Calibri"/>
          <w:noProof w:val="0"/>
          <w:sz w:val="22"/>
          <w:szCs w:val="22"/>
          <w:lang w:val="en-GB"/>
        </w:rPr>
        <w:t>.</w:t>
      </w:r>
    </w:p>
    <w:p w:rsidR="6528CCDC" w:rsidP="4089E984" w:rsidRDefault="6528CCDC" w14:paraId="34992C29" w14:textId="2C8778E4">
      <w:pPr>
        <w:pStyle w:val="Normal"/>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GB"/>
        </w:rPr>
      </w:pPr>
      <w:r w:rsidRPr="4089E984" w:rsidR="6528CCDC">
        <w:rPr>
          <w:rStyle w:val="Heading3Char"/>
        </w:rPr>
        <w:t>Project areas</w:t>
      </w:r>
      <w:r w:rsidRPr="4089E984" w:rsidR="5A9BDCA9">
        <w:rPr>
          <w:rStyle w:val="Heading3Char"/>
        </w:rPr>
        <w:t>:</w:t>
      </w:r>
      <w:r w:rsidRPr="4089E984" w:rsidR="2D3D0B1C">
        <w:rPr>
          <w:rStyle w:val="Heading3Char"/>
        </w:rPr>
        <w:t xml:space="preserve"> </w:t>
      </w:r>
    </w:p>
    <w:p w:rsidR="6528CCDC" w:rsidP="4089E984" w:rsidRDefault="6528CCDC" w14:paraId="516E7A02" w14:textId="4B02884B">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GB"/>
        </w:rPr>
      </w:pPr>
      <w:r w:rsidRPr="4089E984" w:rsidR="53D42D23">
        <w:rPr>
          <w:rStyle w:val="Heading3Char"/>
          <w:rFonts w:ascii="Calibri" w:hAnsi="Calibri" w:eastAsia="Calibri" w:cs="Calibri" w:asciiTheme="minorAscii" w:hAnsiTheme="minorAscii" w:eastAsiaTheme="minorAscii" w:cstheme="minorAscii"/>
          <w:b w:val="0"/>
          <w:bCs w:val="0"/>
          <w:sz w:val="22"/>
          <w:szCs w:val="22"/>
        </w:rPr>
        <w:t xml:space="preserve">Neuronal cell biology, </w:t>
      </w:r>
      <w:proofErr w:type="gramStart"/>
      <w:r w:rsidRPr="4089E984" w:rsidR="152F47F2">
        <w:rPr>
          <w:rStyle w:val="Heading3Char"/>
          <w:rFonts w:ascii="Calibri" w:hAnsi="Calibri" w:eastAsia="Calibri" w:cs="Calibri" w:asciiTheme="minorAscii" w:hAnsiTheme="minorAscii" w:eastAsiaTheme="minorAscii" w:cstheme="minorAscii"/>
          <w:b w:val="0"/>
          <w:bCs w:val="0"/>
          <w:sz w:val="22"/>
          <w:szCs w:val="22"/>
        </w:rPr>
        <w:t>n</w:t>
      </w:r>
      <w:r w:rsidRPr="4089E984" w:rsidR="2D3D0B1C">
        <w:rPr>
          <w:rStyle w:val="Heading3Char"/>
          <w:rFonts w:ascii="Calibri" w:hAnsi="Calibri" w:eastAsia="Calibri" w:cs="Calibri" w:asciiTheme="minorAscii" w:hAnsiTheme="minorAscii" w:eastAsiaTheme="minorAscii" w:cstheme="minorAscii"/>
          <w:b w:val="0"/>
          <w:bCs w:val="0"/>
          <w:sz w:val="22"/>
          <w:szCs w:val="22"/>
        </w:rPr>
        <w:t>eurodegeneration</w:t>
      </w:r>
      <w:r w:rsidRPr="4089E984" w:rsidR="2D3D0B1C">
        <w:rPr>
          <w:rStyle w:val="Heading3Char"/>
          <w:rFonts w:ascii="Calibri" w:hAnsi="Calibri" w:eastAsia="Calibri" w:cs="Calibri" w:asciiTheme="minorAscii" w:hAnsiTheme="minorAscii" w:eastAsiaTheme="minorAscii" w:cstheme="minorAscii"/>
          <w:b w:val="0"/>
          <w:bCs w:val="0"/>
          <w:sz w:val="22"/>
          <w:szCs w:val="22"/>
        </w:rPr>
        <w:t xml:space="preserve">, </w:t>
      </w:r>
      <w:r w:rsidRPr="4089E984" w:rsidR="2D3D0B1C">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GB"/>
        </w:rPr>
        <w:t xml:space="preserve"> </w:t>
      </w:r>
      <w:r w:rsidRPr="4089E984" w:rsidR="7E896B9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GB"/>
        </w:rPr>
        <w:t>n</w:t>
      </w:r>
      <w:r w:rsidRPr="4089E984" w:rsidR="4D1F5624">
        <w:rPr>
          <w:rStyle w:val="Heading3Char"/>
          <w:rFonts w:ascii="Calibri" w:hAnsi="Calibri" w:eastAsia="Calibri" w:cs="Calibri" w:asciiTheme="minorAscii" w:hAnsiTheme="minorAscii" w:eastAsiaTheme="minorAscii" w:cstheme="minorAscii"/>
          <w:b w:val="0"/>
          <w:bCs w:val="0"/>
          <w:sz w:val="22"/>
          <w:szCs w:val="22"/>
        </w:rPr>
        <w:t>eurotransmission</w:t>
      </w:r>
      <w:proofErr w:type="gramEnd"/>
      <w:r w:rsidRPr="4089E984" w:rsidR="4D1F5624">
        <w:rPr>
          <w:rStyle w:val="Heading3Char"/>
          <w:rFonts w:ascii="Calibri" w:hAnsi="Calibri" w:eastAsia="Calibri" w:cs="Calibri" w:asciiTheme="minorAscii" w:hAnsiTheme="minorAscii" w:eastAsiaTheme="minorAscii" w:cstheme="minorAscii"/>
          <w:b w:val="0"/>
          <w:bCs w:val="0"/>
          <w:sz w:val="22"/>
          <w:szCs w:val="22"/>
        </w:rPr>
        <w:t xml:space="preserve">, </w:t>
      </w:r>
      <w:r w:rsidRPr="4089E984" w:rsidR="34DBA173">
        <w:rPr>
          <w:rStyle w:val="Heading3Char"/>
          <w:rFonts w:ascii="Calibri" w:hAnsi="Calibri" w:eastAsia="Calibri" w:cs="Calibri" w:asciiTheme="minorAscii" w:hAnsiTheme="minorAscii" w:eastAsiaTheme="minorAscii" w:cstheme="minorAscii"/>
          <w:b w:val="0"/>
          <w:bCs w:val="0"/>
          <w:sz w:val="22"/>
          <w:szCs w:val="22"/>
        </w:rPr>
        <w:t>exocytosis,</w:t>
      </w:r>
      <w:r w:rsidRPr="4089E984" w:rsidR="44EFCDF3">
        <w:rPr>
          <w:rStyle w:val="Heading3Char"/>
          <w:rFonts w:ascii="Calibri" w:hAnsi="Calibri" w:eastAsia="Calibri" w:cs="Calibri" w:asciiTheme="minorAscii" w:hAnsiTheme="minorAscii" w:eastAsiaTheme="minorAscii" w:cstheme="minorAscii"/>
          <w:b w:val="0"/>
          <w:bCs w:val="0"/>
          <w:sz w:val="22"/>
          <w:szCs w:val="22"/>
        </w:rPr>
        <w:t xml:space="preserve"> </w:t>
      </w:r>
      <w:r w:rsidRPr="4089E984" w:rsidR="34DBA173">
        <w:rPr>
          <w:rStyle w:val="Heading3Char"/>
          <w:rFonts w:ascii="Calibri" w:hAnsi="Calibri" w:eastAsia="Calibri" w:cs="Calibri" w:asciiTheme="minorAscii" w:hAnsiTheme="minorAscii" w:eastAsiaTheme="minorAscii" w:cstheme="minorAscii"/>
          <w:b w:val="0"/>
          <w:bCs w:val="0"/>
          <w:sz w:val="22"/>
          <w:szCs w:val="22"/>
        </w:rPr>
        <w:t xml:space="preserve">endocytosis, </w:t>
      </w:r>
      <w:proofErr w:type="spellStart"/>
      <w:r w:rsidRPr="4089E984" w:rsidR="1854248C">
        <w:rPr>
          <w:rStyle w:val="Heading3Char"/>
          <w:rFonts w:ascii="Calibri" w:hAnsi="Calibri" w:eastAsia="Calibri" w:cs="Calibri" w:asciiTheme="minorAscii" w:hAnsiTheme="minorAscii" w:eastAsiaTheme="minorAscii" w:cstheme="minorAscii"/>
          <w:b w:val="0"/>
          <w:bCs w:val="0"/>
          <w:sz w:val="22"/>
          <w:szCs w:val="22"/>
        </w:rPr>
        <w:t>n</w:t>
      </w:r>
      <w:r w:rsidRPr="4089E984" w:rsidR="2D3D0B1C">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GB"/>
        </w:rPr>
        <w:t>eurodenerative</w:t>
      </w:r>
      <w:proofErr w:type="spellEnd"/>
      <w:r w:rsidRPr="4089E984" w:rsidR="2D3D0B1C">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GB"/>
        </w:rPr>
        <w:t xml:space="preserve"> diseases, </w:t>
      </w:r>
      <w:r w:rsidRPr="4089E984" w:rsidR="66DDD7AA">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GB"/>
        </w:rPr>
        <w:t>Parkinson’s disease, ataxias, d</w:t>
      </w:r>
      <w:r w:rsidRPr="4089E984" w:rsidR="2D3D0B1C">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GB"/>
        </w:rPr>
        <w:t xml:space="preserve">iabetes, </w:t>
      </w:r>
      <w:r w:rsidRPr="4089E984" w:rsidR="2D682120">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GB"/>
        </w:rPr>
        <w:t>experimental medicine</w:t>
      </w:r>
      <w:r w:rsidRPr="4089E984" w:rsidR="5C11C6A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GB"/>
        </w:rPr>
        <w:t>, live cell imaging</w:t>
      </w:r>
    </w:p>
    <w:p w:rsidR="1E925C02" w:rsidP="7FB932B3" w:rsidRDefault="1E925C02" w14:paraId="6545E0F8" w14:textId="1A6EB5C2">
      <w:pPr>
        <w:pStyle w:val="Heading3"/>
        <w:rPr>
          <w:rFonts w:ascii="Calibri Light" w:hAnsi="Calibri Light"/>
          <w:color w:val="1F3763"/>
        </w:rPr>
      </w:pPr>
      <w:r w:rsidRPr="7FB932B3">
        <w:t>Specific project proposals:</w:t>
      </w:r>
    </w:p>
    <w:p w:rsidR="1E925C02" w:rsidP="4089E984" w:rsidRDefault="0D5D3FB3" w14:paraId="7F94E328" w14:textId="32465766">
      <w:pPr>
        <w:pStyle w:val="ListParagraph"/>
        <w:numPr>
          <w:ilvl w:val="0"/>
          <w:numId w:val="10"/>
        </w:numPr>
        <w:spacing w:line="240" w:lineRule="exact"/>
        <w:rPr>
          <w:rFonts w:ascii="Times New Roman" w:hAnsi="Times New Roman" w:eastAsia="Times New Roman" w:cs="Times New Roman" w:asciiTheme="minorAscii" w:hAnsiTheme="minorAscii" w:eastAsiaTheme="minorAscii" w:cstheme="minorAscii"/>
          <w:noProof w:val="0"/>
          <w:sz w:val="14"/>
          <w:szCs w:val="14"/>
          <w:lang w:val="en"/>
        </w:rPr>
      </w:pPr>
      <w:r w:rsidRPr="4089E984" w:rsidR="0D5D3FB3">
        <w:rPr>
          <w:rFonts w:ascii="Times New Roman" w:hAnsi="Times New Roman" w:eastAsia="Times New Roman" w:cs="Times New Roman"/>
          <w:sz w:val="14"/>
          <w:szCs w:val="14"/>
        </w:rPr>
        <w:t xml:space="preserve"> </w:t>
      </w:r>
      <w:r w:rsidRPr="4089E984" w:rsidR="67F0D7AB">
        <w:rPr>
          <w:rFonts w:ascii="Times New Roman" w:hAnsi="Times New Roman" w:eastAsia="Times New Roman" w:cs="Times New Roman"/>
          <w:b w:val="1"/>
          <w:bCs w:val="1"/>
          <w:sz w:val="14"/>
          <w:szCs w:val="14"/>
        </w:rPr>
        <w:t xml:space="preserve"> </w:t>
      </w:r>
      <w:proofErr w:type="spellStart"/>
      <w:r w:rsidRPr="4089E984" w:rsidR="04D093E2">
        <w:rPr>
          <w:rFonts w:ascii="Calibri" w:hAnsi="Calibri" w:eastAsia="Calibri" w:cs="Calibri" w:asciiTheme="minorAscii" w:hAnsiTheme="minorAscii" w:eastAsiaTheme="minorAscii" w:cstheme="minorAscii"/>
          <w:b w:val="0"/>
          <w:bCs w:val="0"/>
          <w:noProof w:val="0"/>
          <w:color w:val="212529"/>
          <w:sz w:val="22"/>
          <w:szCs w:val="22"/>
          <w:lang w:val="en"/>
        </w:rPr>
        <w:t>Characterisation</w:t>
      </w:r>
      <w:proofErr w:type="spellEnd"/>
      <w:r w:rsidRPr="4089E984" w:rsidR="04D093E2">
        <w:rPr>
          <w:rFonts w:ascii="Calibri" w:hAnsi="Calibri" w:eastAsia="Calibri" w:cs="Calibri" w:asciiTheme="minorAscii" w:hAnsiTheme="minorAscii" w:eastAsiaTheme="minorAscii" w:cstheme="minorAscii"/>
          <w:b w:val="0"/>
          <w:bCs w:val="0"/>
          <w:noProof w:val="0"/>
          <w:color w:val="212529"/>
          <w:sz w:val="22"/>
          <w:szCs w:val="22"/>
          <w:lang w:val="en"/>
        </w:rPr>
        <w:t xml:space="preserve"> of </w:t>
      </w:r>
      <w:proofErr w:type="spellStart"/>
      <w:r w:rsidRPr="4089E984" w:rsidR="04D093E2">
        <w:rPr>
          <w:rFonts w:ascii="Calibri" w:hAnsi="Calibri" w:eastAsia="Calibri" w:cs="Calibri" w:asciiTheme="minorAscii" w:hAnsiTheme="minorAscii" w:eastAsiaTheme="minorAscii" w:cstheme="minorAscii"/>
          <w:b w:val="0"/>
          <w:bCs w:val="0"/>
          <w:noProof w:val="0"/>
          <w:color w:val="212529"/>
          <w:sz w:val="22"/>
          <w:szCs w:val="22"/>
          <w:lang w:val="en"/>
        </w:rPr>
        <w:t>amisyn</w:t>
      </w:r>
      <w:proofErr w:type="spellEnd"/>
      <w:r w:rsidRPr="4089E984" w:rsidR="04D093E2">
        <w:rPr>
          <w:rFonts w:ascii="Calibri" w:hAnsi="Calibri" w:eastAsia="Calibri" w:cs="Calibri" w:asciiTheme="minorAscii" w:hAnsiTheme="minorAscii" w:eastAsiaTheme="minorAscii" w:cstheme="minorAscii"/>
          <w:b w:val="0"/>
          <w:bCs w:val="0"/>
          <w:noProof w:val="0"/>
          <w:color w:val="212529"/>
          <w:sz w:val="22"/>
          <w:szCs w:val="22"/>
          <w:lang w:val="en"/>
        </w:rPr>
        <w:t>, a negative regulator of exocytosis</w:t>
      </w:r>
    </w:p>
    <w:p w:rsidR="5AB639B7" w:rsidP="4089E984" w:rsidRDefault="5AB639B7" w14:paraId="58C8429A" w14:textId="3FE39585">
      <w:pPr>
        <w:pStyle w:val="ListParagraph"/>
        <w:numPr>
          <w:ilvl w:val="0"/>
          <w:numId w:val="9"/>
        </w:numPr>
        <w:spacing w:line="240" w:lineRule="exact"/>
        <w:rPr>
          <w:rFonts w:eastAsia="ＭＳ 明朝" w:eastAsiaTheme="minorEastAsia"/>
          <w:sz w:val="14"/>
          <w:szCs w:val="14"/>
        </w:rPr>
      </w:pPr>
      <w:r w:rsidRPr="4089E984" w:rsidR="1E925C02">
        <w:rPr>
          <w:rFonts w:ascii="Times New Roman" w:hAnsi="Times New Roman" w:eastAsia="Times New Roman" w:cs="Times New Roman"/>
          <w:sz w:val="14"/>
          <w:szCs w:val="14"/>
        </w:rPr>
        <w:t xml:space="preserve"> </w:t>
      </w:r>
    </w:p>
    <w:p w:rsidR="00EF44AC" w:rsidP="00EF44AC" w:rsidRDefault="00EF44AC" w14:paraId="2C129FBE" w14:textId="77777777">
      <w:pPr>
        <w:pStyle w:val="NoSpacing"/>
      </w:pPr>
    </w:p>
    <w:p w:rsidRPr="002302D4" w:rsidR="002302D4" w:rsidP="002302D4" w:rsidRDefault="29F2792C" w14:paraId="634ADBB8" w14:textId="50BF9B9F">
      <w:pPr>
        <w:pStyle w:val="NoSpacing"/>
      </w:pPr>
      <w:r w:rsidR="29F2792C">
        <w:rPr/>
        <w:t>Please contact directly for further information</w:t>
      </w:r>
      <w:r w:rsidR="717C9EDA">
        <w:rPr/>
        <w:t xml:space="preserve">: Ira Milosevic, </w:t>
      </w:r>
      <w:hyperlink r:id="Rbd8c45a0c1e643ac">
        <w:r w:rsidRPr="4089E984" w:rsidR="717C9EDA">
          <w:rPr>
            <w:rStyle w:val="Hyperlink"/>
          </w:rPr>
          <w:t>imilose@well.ox.ac.uk</w:t>
        </w:r>
      </w:hyperlink>
      <w:r w:rsidR="717C9EDA">
        <w:rPr/>
        <w:t>; Phone: 87622</w:t>
      </w:r>
    </w:p>
    <w:p w:rsidR="6E087F86" w:rsidP="6E087F86" w:rsidRDefault="6E087F86" w14:paraId="3B47C247" w14:textId="7C9DE6CD">
      <w:pPr>
        <w:pStyle w:val="NoSpacing"/>
      </w:pPr>
    </w:p>
    <w:p w:rsidR="6E087F86" w:rsidP="4089E984" w:rsidRDefault="5D179630" w14:paraId="66CF058E" w14:textId="02156A98">
      <w:pPr>
        <w:rPr>
          <w:b w:val="1"/>
          <w:bCs w:val="1"/>
          <w:i w:val="1"/>
          <w:iCs w:val="1"/>
        </w:rPr>
      </w:pPr>
      <w:r w:rsidRPr="4089E984" w:rsidR="5D179630">
        <w:rPr>
          <w:rStyle w:val="Heading3Char"/>
          <w:rFonts w:ascii="Calibri" w:hAnsi="Calibri" w:eastAsia="ＭＳ 明朝" w:cs="Arial" w:asciiTheme="minorAscii" w:hAnsiTheme="minorAscii" w:eastAsiaTheme="minorEastAsia" w:cstheme="minorBidi"/>
          <w:i w:val="1"/>
          <w:iCs w:val="1"/>
          <w:sz w:val="22"/>
          <w:szCs w:val="22"/>
        </w:rPr>
        <w:t>These pages were reviewed/updated:</w:t>
      </w:r>
      <w:r w:rsidRPr="4089E984" w:rsidR="5D179630">
        <w:rPr>
          <w:b w:val="1"/>
          <w:bCs w:val="1"/>
          <w:i w:val="1"/>
          <w:iCs w:val="1"/>
        </w:rPr>
        <w:t xml:space="preserve"> </w:t>
      </w:r>
      <w:r w:rsidRPr="4089E984" w:rsidR="3C55FD05">
        <w:rPr>
          <w:b w:val="1"/>
          <w:bCs w:val="1"/>
          <w:i w:val="1"/>
          <w:iCs w:val="1"/>
        </w:rPr>
        <w:t>30.07.2021</w:t>
      </w:r>
    </w:p>
    <w:p w:rsidR="7FB932B3" w:rsidRDefault="7FB932B3" w14:paraId="54356744" w14:textId="10493551">
      <w:r>
        <w:br w:type="page"/>
      </w:r>
    </w:p>
    <w:p w:rsidR="00EF44AC" w:rsidRDefault="00EF44AC" w14:paraId="638F1CB2" w14:textId="77777777"/>
    <w:p w:rsidR="1940C1DB" w:rsidP="7FB932B3" w:rsidRDefault="1940C1DB" w14:paraId="68B042C6" w14:textId="0A43D494">
      <w:pPr>
        <w:pStyle w:val="Title"/>
        <w:rPr>
          <w:rFonts w:ascii="Calibri Light" w:hAnsi="Calibri Light"/>
        </w:rPr>
      </w:pPr>
      <w:r w:rsidRPr="7FB932B3">
        <w:t>Project proposal</w:t>
      </w:r>
    </w:p>
    <w:p w:rsidRPr="003565FC" w:rsidR="1940C1DB" w:rsidP="4089E984" w:rsidRDefault="1940C1DB" w14:paraId="0D9DDBEE" w14:textId="18D0847A">
      <w:pPr>
        <w:pStyle w:val="Normal"/>
        <w:rPr>
          <w:rFonts w:ascii="Calibri" w:hAnsi="Calibri" w:eastAsia="Calibri" w:cs="Calibri" w:asciiTheme="minorAscii" w:hAnsiTheme="minorAscii" w:eastAsiaTheme="minorAscii" w:cstheme="minorAscii"/>
          <w:b w:val="1"/>
          <w:bCs w:val="1"/>
          <w:noProof w:val="0"/>
          <w:color w:val="212529"/>
          <w:sz w:val="22"/>
          <w:szCs w:val="22"/>
          <w:lang w:val="en"/>
        </w:rPr>
      </w:pPr>
      <w:r w:rsidRPr="4089E984" w:rsidR="1940C1DB">
        <w:rPr>
          <w:rStyle w:val="Heading3Char"/>
          <w:rFonts w:ascii="Calibri" w:hAnsi="Calibri" w:eastAsia="Calibri" w:cs="Calibri" w:asciiTheme="minorAscii" w:hAnsiTheme="minorAscii" w:eastAsiaTheme="minorAscii" w:cstheme="minorAscii"/>
          <w:b w:val="1"/>
          <w:bCs w:val="1"/>
          <w:sz w:val="22"/>
          <w:szCs w:val="22"/>
        </w:rPr>
        <w:t>Title</w:t>
      </w:r>
      <w:r w:rsidRPr="4089E984" w:rsidR="1940C1DB">
        <w:rPr>
          <w:rStyle w:val="Heading3Char"/>
          <w:rFonts w:ascii="Calibri" w:hAnsi="Calibri" w:eastAsia="Calibri" w:cs="Calibri" w:asciiTheme="minorAscii" w:hAnsiTheme="minorAscii" w:eastAsiaTheme="minorAscii" w:cstheme="minorAscii"/>
          <w:sz w:val="22"/>
          <w:szCs w:val="22"/>
        </w:rPr>
        <w:t>:</w:t>
      </w:r>
      <w:r w:rsidRPr="4089E984" w:rsidR="003565FC">
        <w:rPr>
          <w:rStyle w:val="Heading3Char"/>
          <w:rFonts w:ascii="Calibri" w:hAnsi="Calibri" w:eastAsia="Calibri" w:cs="Calibri" w:asciiTheme="minorAscii" w:hAnsiTheme="minorAscii" w:eastAsiaTheme="minorAscii" w:cstheme="minorAscii"/>
          <w:sz w:val="22"/>
          <w:szCs w:val="22"/>
        </w:rPr>
        <w:t xml:space="preserve"> </w:t>
      </w:r>
      <w:proofErr w:type="spellStart"/>
      <w:r w:rsidRPr="4089E984" w:rsidR="45C0C07B">
        <w:rPr>
          <w:rFonts w:ascii="Calibri" w:hAnsi="Calibri" w:eastAsia="Calibri" w:cs="Calibri" w:asciiTheme="minorAscii" w:hAnsiTheme="minorAscii" w:eastAsiaTheme="minorAscii" w:cstheme="minorAscii"/>
          <w:b w:val="1"/>
          <w:bCs w:val="1"/>
          <w:noProof w:val="0"/>
          <w:color w:val="212529"/>
          <w:sz w:val="22"/>
          <w:szCs w:val="22"/>
          <w:lang w:val="en"/>
        </w:rPr>
        <w:t>Amisyn</w:t>
      </w:r>
      <w:proofErr w:type="spellEnd"/>
      <w:r w:rsidRPr="4089E984" w:rsidR="45C0C07B">
        <w:rPr>
          <w:rFonts w:ascii="Calibri" w:hAnsi="Calibri" w:eastAsia="Calibri" w:cs="Calibri" w:asciiTheme="minorAscii" w:hAnsiTheme="minorAscii" w:eastAsiaTheme="minorAscii" w:cstheme="minorAscii"/>
          <w:b w:val="1"/>
          <w:bCs w:val="1"/>
          <w:noProof w:val="0"/>
          <w:color w:val="212529"/>
          <w:sz w:val="22"/>
          <w:szCs w:val="22"/>
          <w:lang w:val="en"/>
        </w:rPr>
        <w:t xml:space="preserve"> at the crossing of modulated neurotransmission and brain pathologies</w:t>
      </w:r>
    </w:p>
    <w:p w:rsidR="1940C1DB" w:rsidP="4089E984" w:rsidRDefault="1940C1DB" w14:paraId="076F7856" w14:textId="71B416FB">
      <w:pPr>
        <w:rPr>
          <w:rFonts w:ascii="Calibri" w:hAnsi="Calibri" w:eastAsia="Calibri" w:cs="Calibri" w:asciiTheme="minorAscii" w:hAnsiTheme="minorAscii" w:eastAsiaTheme="minorAscii" w:cstheme="minorAscii"/>
          <w:sz w:val="22"/>
          <w:szCs w:val="22"/>
        </w:rPr>
      </w:pPr>
      <w:r w:rsidRPr="4089E984" w:rsidR="1940C1DB">
        <w:rPr>
          <w:rStyle w:val="Heading3Char"/>
          <w:rFonts w:ascii="Calibri" w:hAnsi="Calibri" w:eastAsia="Calibri" w:cs="Calibri" w:asciiTheme="minorAscii" w:hAnsiTheme="minorAscii" w:eastAsiaTheme="minorAscii" w:cstheme="minorAscii"/>
          <w:sz w:val="22"/>
          <w:szCs w:val="22"/>
        </w:rPr>
        <w:t>Supervisor:</w:t>
      </w:r>
      <w:r w:rsidRPr="4089E984" w:rsidR="1940C1DB">
        <w:rPr>
          <w:rFonts w:ascii="Calibri" w:hAnsi="Calibri" w:eastAsia="Calibri" w:cs="Calibri" w:asciiTheme="minorAscii" w:hAnsiTheme="minorAscii" w:eastAsiaTheme="minorAscii" w:cstheme="minorAscii"/>
          <w:sz w:val="22"/>
          <w:szCs w:val="22"/>
        </w:rPr>
        <w:t xml:space="preserve"> </w:t>
      </w:r>
      <w:r w:rsidRPr="4089E984" w:rsidR="262C21C5">
        <w:rPr>
          <w:rFonts w:ascii="Calibri" w:hAnsi="Calibri" w:eastAsia="Calibri" w:cs="Calibri" w:asciiTheme="minorAscii" w:hAnsiTheme="minorAscii" w:eastAsiaTheme="minorAscii" w:cstheme="minorAscii"/>
          <w:sz w:val="22"/>
          <w:szCs w:val="22"/>
        </w:rPr>
        <w:t>Ira Milosevic</w:t>
      </w:r>
    </w:p>
    <w:p w:rsidR="3B39B9A6" w:rsidP="4089E984" w:rsidRDefault="4365F65B" w14:paraId="67993BAE" w14:textId="35C8C1F4">
      <w:pPr>
        <w:rPr>
          <w:rFonts w:ascii="Calibri" w:hAnsi="Calibri" w:eastAsia="Calibri" w:cs="Calibri" w:asciiTheme="minorAscii" w:hAnsiTheme="minorAscii" w:eastAsiaTheme="minorAscii" w:cstheme="minorAscii"/>
          <w:sz w:val="22"/>
          <w:szCs w:val="22"/>
        </w:rPr>
      </w:pPr>
      <w:r w:rsidRPr="4089E984" w:rsidR="4365F65B">
        <w:rPr>
          <w:rStyle w:val="Heading3Char"/>
          <w:rFonts w:ascii="Calibri" w:hAnsi="Calibri" w:eastAsia="Calibri" w:cs="Calibri" w:asciiTheme="minorAscii" w:hAnsiTheme="minorAscii" w:eastAsiaTheme="minorAscii" w:cstheme="minorAscii"/>
          <w:sz w:val="22"/>
          <w:szCs w:val="22"/>
        </w:rPr>
        <w:t>Wet/d</w:t>
      </w:r>
      <w:r w:rsidRPr="4089E984" w:rsidR="49F502F7">
        <w:rPr>
          <w:rStyle w:val="Heading3Char"/>
          <w:rFonts w:ascii="Calibri" w:hAnsi="Calibri" w:eastAsia="Calibri" w:cs="Calibri" w:asciiTheme="minorAscii" w:hAnsiTheme="minorAscii" w:eastAsiaTheme="minorAscii" w:cstheme="minorAscii"/>
          <w:sz w:val="22"/>
          <w:szCs w:val="22"/>
        </w:rPr>
        <w:t>ry</w:t>
      </w:r>
      <w:r w:rsidRPr="4089E984" w:rsidR="5751F867">
        <w:rPr>
          <w:rStyle w:val="Heading3Char"/>
          <w:rFonts w:ascii="Calibri" w:hAnsi="Calibri" w:eastAsia="Calibri" w:cs="Calibri" w:asciiTheme="minorAscii" w:hAnsiTheme="minorAscii" w:eastAsiaTheme="minorAscii" w:cstheme="minorAscii"/>
          <w:sz w:val="22"/>
          <w:szCs w:val="22"/>
        </w:rPr>
        <w:t xml:space="preserve"> </w:t>
      </w:r>
      <w:r w:rsidRPr="4089E984" w:rsidR="49F502F7">
        <w:rPr>
          <w:rStyle w:val="Heading3Char"/>
          <w:rFonts w:ascii="Calibri" w:hAnsi="Calibri" w:eastAsia="Calibri" w:cs="Calibri" w:asciiTheme="minorAscii" w:hAnsiTheme="minorAscii" w:eastAsiaTheme="minorAscii" w:cstheme="minorAscii"/>
          <w:sz w:val="22"/>
          <w:szCs w:val="22"/>
        </w:rPr>
        <w:t>lab mix</w:t>
      </w:r>
      <w:r w:rsidRPr="4089E984" w:rsidR="52AFBE09">
        <w:rPr>
          <w:rStyle w:val="Heading3Char"/>
          <w:rFonts w:ascii="Calibri" w:hAnsi="Calibri" w:eastAsia="Calibri" w:cs="Calibri" w:asciiTheme="minorAscii" w:hAnsiTheme="minorAscii" w:eastAsiaTheme="minorAscii" w:cstheme="minorAscii"/>
          <w:sz w:val="22"/>
          <w:szCs w:val="22"/>
        </w:rPr>
        <w:t xml:space="preserve"> (</w:t>
      </w:r>
      <w:proofErr w:type="spellStart"/>
      <w:r w:rsidRPr="4089E984" w:rsidR="52AFBE09">
        <w:rPr>
          <w:rStyle w:val="Heading3Char"/>
          <w:rFonts w:ascii="Calibri" w:hAnsi="Calibri" w:eastAsia="Calibri" w:cs="Calibri" w:asciiTheme="minorAscii" w:hAnsiTheme="minorAscii" w:eastAsiaTheme="minorAscii" w:cstheme="minorAscii"/>
          <w:sz w:val="22"/>
          <w:szCs w:val="22"/>
        </w:rPr>
        <w:t>approx</w:t>
      </w:r>
      <w:proofErr w:type="spellEnd"/>
      <w:r w:rsidRPr="4089E984" w:rsidR="52AFBE09">
        <w:rPr>
          <w:rStyle w:val="Heading3Char"/>
          <w:rFonts w:ascii="Calibri" w:hAnsi="Calibri" w:eastAsia="Calibri" w:cs="Calibri" w:asciiTheme="minorAscii" w:hAnsiTheme="minorAscii" w:eastAsiaTheme="minorAscii" w:cstheme="minorAscii"/>
          <w:sz w:val="22"/>
          <w:szCs w:val="22"/>
        </w:rPr>
        <w:t>)</w:t>
      </w:r>
      <w:r w:rsidRPr="4089E984" w:rsidR="49F502F7">
        <w:rPr>
          <w:rFonts w:ascii="Calibri" w:hAnsi="Calibri" w:eastAsia="Calibri" w:cs="Calibri" w:asciiTheme="minorAscii" w:hAnsiTheme="minorAscii" w:eastAsiaTheme="minorAscii" w:cstheme="minorAscii"/>
          <w:sz w:val="22"/>
          <w:szCs w:val="22"/>
        </w:rPr>
        <w:t xml:space="preserve">: </w:t>
      </w:r>
      <w:r w:rsidRPr="4089E984" w:rsidR="798419ED">
        <w:rPr>
          <w:rFonts w:ascii="Calibri" w:hAnsi="Calibri" w:eastAsia="Calibri" w:cs="Calibri" w:asciiTheme="minorAscii" w:hAnsiTheme="minorAscii" w:eastAsiaTheme="minorAscii" w:cstheme="minorAscii"/>
          <w:sz w:val="22"/>
          <w:szCs w:val="22"/>
        </w:rPr>
        <w:t>75</w:t>
      </w:r>
      <w:r w:rsidRPr="4089E984" w:rsidR="49F502F7">
        <w:rPr>
          <w:rFonts w:ascii="Calibri" w:hAnsi="Calibri" w:eastAsia="Calibri" w:cs="Calibri" w:asciiTheme="minorAscii" w:hAnsiTheme="minorAscii" w:eastAsiaTheme="minorAscii" w:cstheme="minorAscii"/>
          <w:sz w:val="22"/>
          <w:szCs w:val="22"/>
        </w:rPr>
        <w:t xml:space="preserve">% </w:t>
      </w:r>
      <w:r w:rsidRPr="4089E984" w:rsidR="51F5D72A">
        <w:rPr>
          <w:rFonts w:ascii="Calibri" w:hAnsi="Calibri" w:eastAsia="Calibri" w:cs="Calibri" w:asciiTheme="minorAscii" w:hAnsiTheme="minorAscii" w:eastAsiaTheme="minorAscii" w:cstheme="minorAscii"/>
          <w:sz w:val="22"/>
          <w:szCs w:val="22"/>
        </w:rPr>
        <w:t>wet</w:t>
      </w:r>
      <w:r w:rsidRPr="4089E984" w:rsidR="1BA750E7">
        <w:rPr>
          <w:rFonts w:ascii="Calibri" w:hAnsi="Calibri" w:eastAsia="Calibri" w:cs="Calibri" w:asciiTheme="minorAscii" w:hAnsiTheme="minorAscii" w:eastAsiaTheme="minorAscii" w:cstheme="minorAscii"/>
          <w:sz w:val="22"/>
          <w:szCs w:val="22"/>
        </w:rPr>
        <w:t xml:space="preserve"> </w:t>
      </w:r>
      <w:r w:rsidRPr="4089E984" w:rsidR="49F502F7">
        <w:rPr>
          <w:rFonts w:ascii="Calibri" w:hAnsi="Calibri" w:eastAsia="Calibri" w:cs="Calibri" w:asciiTheme="minorAscii" w:hAnsiTheme="minorAscii" w:eastAsiaTheme="minorAscii" w:cstheme="minorAscii"/>
          <w:sz w:val="22"/>
          <w:szCs w:val="22"/>
        </w:rPr>
        <w:t xml:space="preserve">lab, </w:t>
      </w:r>
      <w:r w:rsidRPr="4089E984" w:rsidR="7C554118">
        <w:rPr>
          <w:rFonts w:ascii="Calibri" w:hAnsi="Calibri" w:eastAsia="Calibri" w:cs="Calibri" w:asciiTheme="minorAscii" w:hAnsiTheme="minorAscii" w:eastAsiaTheme="minorAscii" w:cstheme="minorAscii"/>
          <w:sz w:val="22"/>
          <w:szCs w:val="22"/>
        </w:rPr>
        <w:t>25</w:t>
      </w:r>
      <w:r w:rsidRPr="4089E984" w:rsidR="49F502F7">
        <w:rPr>
          <w:rFonts w:ascii="Calibri" w:hAnsi="Calibri" w:eastAsia="Calibri" w:cs="Calibri" w:asciiTheme="minorAscii" w:hAnsiTheme="minorAscii" w:eastAsiaTheme="minorAscii" w:cstheme="minorAscii"/>
          <w:sz w:val="22"/>
          <w:szCs w:val="22"/>
        </w:rPr>
        <w:t xml:space="preserve">% </w:t>
      </w:r>
      <w:r w:rsidRPr="4089E984" w:rsidR="51F5D72A">
        <w:rPr>
          <w:rFonts w:ascii="Calibri" w:hAnsi="Calibri" w:eastAsia="Calibri" w:cs="Calibri" w:asciiTheme="minorAscii" w:hAnsiTheme="minorAscii" w:eastAsiaTheme="minorAscii" w:cstheme="minorAscii"/>
          <w:sz w:val="22"/>
          <w:szCs w:val="22"/>
        </w:rPr>
        <w:t>dry</w:t>
      </w:r>
      <w:r w:rsidRPr="4089E984" w:rsidR="15B34A6C">
        <w:rPr>
          <w:rFonts w:ascii="Calibri" w:hAnsi="Calibri" w:eastAsia="Calibri" w:cs="Calibri" w:asciiTheme="minorAscii" w:hAnsiTheme="minorAscii" w:eastAsiaTheme="minorAscii" w:cstheme="minorAscii"/>
          <w:sz w:val="22"/>
          <w:szCs w:val="22"/>
        </w:rPr>
        <w:t xml:space="preserve"> </w:t>
      </w:r>
      <w:r w:rsidRPr="4089E984" w:rsidR="49F502F7">
        <w:rPr>
          <w:rFonts w:ascii="Calibri" w:hAnsi="Calibri" w:eastAsia="Calibri" w:cs="Calibri" w:asciiTheme="minorAscii" w:hAnsiTheme="minorAscii" w:eastAsiaTheme="minorAscii" w:cstheme="minorAscii"/>
          <w:sz w:val="22"/>
          <w:szCs w:val="22"/>
        </w:rPr>
        <w:t>lab</w:t>
      </w:r>
    </w:p>
    <w:p w:rsidR="00C777DC" w:rsidP="4089E984" w:rsidRDefault="1940C1DB" w14:paraId="01CDB6E8" w14:textId="77777777" w14:noSpellErr="1">
      <w:pPr>
        <w:pStyle w:val="Heading3"/>
        <w:rPr>
          <w:rFonts w:ascii="Calibri" w:hAnsi="Calibri" w:eastAsia="Calibri" w:cs="Calibri" w:asciiTheme="minorAscii" w:hAnsiTheme="minorAscii" w:eastAsiaTheme="minorAscii" w:cstheme="minorAscii"/>
          <w:sz w:val="22"/>
          <w:szCs w:val="22"/>
        </w:rPr>
      </w:pPr>
      <w:r w:rsidRPr="4089E984" w:rsidR="1940C1DB">
        <w:rPr>
          <w:rFonts w:ascii="Calibri" w:hAnsi="Calibri" w:eastAsia="Calibri" w:cs="Calibri" w:asciiTheme="minorAscii" w:hAnsiTheme="minorAscii" w:eastAsiaTheme="minorAscii" w:cstheme="minorAscii"/>
          <w:sz w:val="22"/>
          <w:szCs w:val="22"/>
        </w:rPr>
        <w:t>Description</w:t>
      </w:r>
      <w:r w:rsidRPr="4089E984" w:rsidR="008C6A4B">
        <w:rPr>
          <w:rFonts w:ascii="Calibri" w:hAnsi="Calibri" w:eastAsia="Calibri" w:cs="Calibri" w:asciiTheme="minorAscii" w:hAnsiTheme="minorAscii" w:eastAsiaTheme="minorAscii" w:cstheme="minorAscii"/>
          <w:sz w:val="22"/>
          <w:szCs w:val="22"/>
        </w:rPr>
        <w:t>:</w:t>
      </w:r>
    </w:p>
    <w:p w:rsidR="0A4809EF" w:rsidP="4089E984" w:rsidRDefault="0A4809EF" w14:paraId="6283B839" w14:textId="36500F7E">
      <w:pPr>
        <w:jc w:val="both"/>
        <w:rPr>
          <w:rFonts w:ascii="Calibri" w:hAnsi="Calibri" w:eastAsia="Calibri" w:cs="Calibri" w:asciiTheme="minorAscii" w:hAnsiTheme="minorAscii" w:eastAsiaTheme="minorAscii" w:cstheme="minorAscii"/>
          <w:noProof w:val="0"/>
          <w:color w:val="212529"/>
          <w:sz w:val="22"/>
          <w:szCs w:val="22"/>
          <w:lang w:val="en"/>
        </w:rPr>
      </w:pPr>
      <w:r w:rsidRPr="4089E984" w:rsidR="0A4809EF">
        <w:rPr>
          <w:rFonts w:ascii="Calibri" w:hAnsi="Calibri" w:eastAsia="Calibri" w:cs="Calibri" w:asciiTheme="minorAscii" w:hAnsiTheme="minorAscii" w:eastAsiaTheme="minorAscii" w:cstheme="minorAscii"/>
          <w:noProof w:val="0"/>
          <w:color w:val="212529"/>
          <w:sz w:val="22"/>
          <w:szCs w:val="22"/>
          <w:lang w:val="en"/>
        </w:rPr>
        <w:t>The human brain is astonishing: it is the source of our thoughts, actions, memories, perceptions and emotions. It confers on us the abilities that make us human, while simultaneously making each of us unique. Through deepened knowledge and understanding of how human brain works, we will comprehend ourselves better and treat brain diseases more incisively. Over recent years, neuroscience has advanced to the level that we can envision spanning molecules, cells and neuronal circuits in action. In particular, there is an emerging view that subtle aspects of presynaptic dysfunction are implicated in an increasing number of brain disorders</w:t>
      </w:r>
      <w:r w:rsidRPr="4089E984" w:rsidR="7BB12B4D">
        <w:rPr>
          <w:rFonts w:ascii="Calibri" w:hAnsi="Calibri" w:eastAsia="Calibri" w:cs="Calibri" w:asciiTheme="minorAscii" w:hAnsiTheme="minorAscii" w:eastAsiaTheme="minorAscii" w:cstheme="minorAscii"/>
          <w:noProof w:val="0"/>
          <w:color w:val="212529"/>
          <w:sz w:val="22"/>
          <w:szCs w:val="22"/>
          <w:lang w:val="en"/>
        </w:rPr>
        <w:t>.</w:t>
      </w:r>
    </w:p>
    <w:p w:rsidR="0A4809EF" w:rsidP="4089E984" w:rsidRDefault="0A4809EF" w14:paraId="13269AD8" w14:textId="0234E827">
      <w:pPr>
        <w:jc w:val="both"/>
        <w:rPr>
          <w:rFonts w:ascii="Calibri" w:hAnsi="Calibri" w:eastAsia="Calibri" w:cs="Calibri" w:asciiTheme="minorAscii" w:hAnsiTheme="minorAscii" w:eastAsiaTheme="minorAscii" w:cstheme="minorAscii"/>
          <w:noProof w:val="0"/>
          <w:color w:val="212529"/>
          <w:sz w:val="22"/>
          <w:szCs w:val="22"/>
          <w:lang w:val="en"/>
        </w:rPr>
      </w:pPr>
      <w:r w:rsidRPr="4089E984" w:rsidR="0A4809EF">
        <w:rPr>
          <w:rFonts w:ascii="Calibri" w:hAnsi="Calibri" w:eastAsia="Calibri" w:cs="Calibri" w:asciiTheme="minorAscii" w:hAnsiTheme="minorAscii" w:eastAsiaTheme="minorAscii" w:cstheme="minorAscii"/>
          <w:noProof w:val="0"/>
          <w:color w:val="212529"/>
          <w:sz w:val="22"/>
          <w:szCs w:val="22"/>
          <w:lang w:val="en"/>
        </w:rPr>
        <w:t xml:space="preserve">We are particularly interested in exocytosis, a process of vital importance for neuronal cells that is controlled by a set of both positive and negative regulators. While promotors of exocytosis are well studied, negative regulators are poorly understood. We discovered that a small SNARE protein </w:t>
      </w:r>
      <w:proofErr w:type="spellStart"/>
      <w:r w:rsidRPr="4089E984" w:rsidR="0A4809EF">
        <w:rPr>
          <w:rFonts w:ascii="Calibri" w:hAnsi="Calibri" w:eastAsia="Calibri" w:cs="Calibri" w:asciiTheme="minorAscii" w:hAnsiTheme="minorAscii" w:eastAsiaTheme="minorAscii" w:cstheme="minorAscii"/>
          <w:noProof w:val="0"/>
          <w:color w:val="212529"/>
          <w:sz w:val="22"/>
          <w:szCs w:val="22"/>
          <w:lang w:val="en"/>
        </w:rPr>
        <w:t>amisyn</w:t>
      </w:r>
      <w:proofErr w:type="spellEnd"/>
      <w:r w:rsidRPr="4089E984" w:rsidR="0A4809EF">
        <w:rPr>
          <w:rFonts w:ascii="Calibri" w:hAnsi="Calibri" w:eastAsia="Calibri" w:cs="Calibri" w:asciiTheme="minorAscii" w:hAnsiTheme="minorAscii" w:eastAsiaTheme="minorAscii" w:cstheme="minorAscii"/>
          <w:noProof w:val="0"/>
          <w:color w:val="212529"/>
          <w:sz w:val="22"/>
          <w:szCs w:val="22"/>
          <w:lang w:val="en"/>
        </w:rPr>
        <w:t xml:space="preserve"> (STXBP6) acts as a vertebrate-specific competitor of synaptobrevin-2, a key player in exocytosis. </w:t>
      </w:r>
      <w:proofErr w:type="spellStart"/>
      <w:r w:rsidRPr="4089E984" w:rsidR="0A4809EF">
        <w:rPr>
          <w:rFonts w:ascii="Calibri" w:hAnsi="Calibri" w:eastAsia="Calibri" w:cs="Calibri" w:asciiTheme="minorAscii" w:hAnsiTheme="minorAscii" w:eastAsiaTheme="minorAscii" w:cstheme="minorAscii"/>
          <w:noProof w:val="0"/>
          <w:color w:val="212529"/>
          <w:sz w:val="22"/>
          <w:szCs w:val="22"/>
          <w:lang w:val="en"/>
        </w:rPr>
        <w:t>Amisyn</w:t>
      </w:r>
      <w:proofErr w:type="spellEnd"/>
      <w:r w:rsidRPr="4089E984" w:rsidR="0A4809EF">
        <w:rPr>
          <w:rFonts w:ascii="Calibri" w:hAnsi="Calibri" w:eastAsia="Calibri" w:cs="Calibri" w:asciiTheme="minorAscii" w:hAnsiTheme="minorAscii" w:eastAsiaTheme="minorAscii" w:cstheme="minorAscii"/>
          <w:noProof w:val="0"/>
          <w:color w:val="212529"/>
          <w:sz w:val="22"/>
          <w:szCs w:val="22"/>
          <w:lang w:val="en"/>
        </w:rPr>
        <w:t xml:space="preserve"> contains an N-terminal </w:t>
      </w:r>
      <w:proofErr w:type="spellStart"/>
      <w:r w:rsidRPr="4089E984" w:rsidR="0A4809EF">
        <w:rPr>
          <w:rFonts w:ascii="Calibri" w:hAnsi="Calibri" w:eastAsia="Calibri" w:cs="Calibri" w:asciiTheme="minorAscii" w:hAnsiTheme="minorAscii" w:eastAsiaTheme="minorAscii" w:cstheme="minorAscii"/>
          <w:noProof w:val="0"/>
          <w:color w:val="212529"/>
          <w:sz w:val="22"/>
          <w:szCs w:val="22"/>
          <w:lang w:val="en"/>
        </w:rPr>
        <w:t>pleckstrin</w:t>
      </w:r>
      <w:proofErr w:type="spellEnd"/>
      <w:r w:rsidRPr="4089E984" w:rsidR="0A4809EF">
        <w:rPr>
          <w:rFonts w:ascii="Calibri" w:hAnsi="Calibri" w:eastAsia="Calibri" w:cs="Calibri" w:asciiTheme="minorAscii" w:hAnsiTheme="minorAscii" w:eastAsiaTheme="minorAscii" w:cstheme="minorAscii"/>
          <w:noProof w:val="0"/>
          <w:color w:val="212529"/>
          <w:sz w:val="22"/>
          <w:szCs w:val="22"/>
          <w:lang w:val="en"/>
        </w:rPr>
        <w:t xml:space="preserve"> homology domain that mediates its transient association with the plasma membrane by binding to phospholipid PI(4,5)P</w:t>
      </w:r>
      <w:r w:rsidRPr="4089E984" w:rsidR="0A4809EF">
        <w:rPr>
          <w:rFonts w:ascii="Calibri" w:hAnsi="Calibri" w:eastAsia="Calibri" w:cs="Calibri" w:asciiTheme="minorAscii" w:hAnsiTheme="minorAscii" w:eastAsiaTheme="minorAscii" w:cstheme="minorAscii"/>
          <w:noProof w:val="0"/>
          <w:color w:val="212529"/>
          <w:sz w:val="22"/>
          <w:szCs w:val="22"/>
          <w:vertAlign w:val="subscript"/>
          <w:lang w:val="en"/>
        </w:rPr>
        <w:t>2</w:t>
      </w:r>
      <w:r w:rsidRPr="4089E984" w:rsidR="0A4809EF">
        <w:rPr>
          <w:rFonts w:ascii="Calibri" w:hAnsi="Calibri" w:eastAsia="Calibri" w:cs="Calibri" w:asciiTheme="minorAscii" w:hAnsiTheme="minorAscii" w:eastAsiaTheme="minorAscii" w:cstheme="minorAscii"/>
          <w:noProof w:val="0"/>
          <w:color w:val="212529"/>
          <w:sz w:val="22"/>
          <w:szCs w:val="22"/>
          <w:lang w:val="en"/>
        </w:rPr>
        <w:t xml:space="preserve">. Both the </w:t>
      </w:r>
      <w:proofErr w:type="spellStart"/>
      <w:r w:rsidRPr="4089E984" w:rsidR="0A4809EF">
        <w:rPr>
          <w:rFonts w:ascii="Calibri" w:hAnsi="Calibri" w:eastAsia="Calibri" w:cs="Calibri" w:asciiTheme="minorAscii" w:hAnsiTheme="minorAscii" w:eastAsiaTheme="minorAscii" w:cstheme="minorAscii"/>
          <w:noProof w:val="0"/>
          <w:color w:val="212529"/>
          <w:sz w:val="22"/>
          <w:szCs w:val="22"/>
          <w:lang w:val="en"/>
        </w:rPr>
        <w:t>pleckstrin</w:t>
      </w:r>
      <w:proofErr w:type="spellEnd"/>
      <w:r w:rsidRPr="4089E984" w:rsidR="0A4809EF">
        <w:rPr>
          <w:rFonts w:ascii="Calibri" w:hAnsi="Calibri" w:eastAsia="Calibri" w:cs="Calibri" w:asciiTheme="minorAscii" w:hAnsiTheme="minorAscii" w:eastAsiaTheme="minorAscii" w:cstheme="minorAscii"/>
          <w:noProof w:val="0"/>
          <w:color w:val="212529"/>
          <w:sz w:val="22"/>
          <w:szCs w:val="22"/>
          <w:lang w:val="en"/>
        </w:rPr>
        <w:t xml:space="preserve"> homology and SNARE domains are needed to inhibit exocytosis. Of note, </w:t>
      </w:r>
      <w:proofErr w:type="spellStart"/>
      <w:r w:rsidRPr="4089E984" w:rsidR="0A4809EF">
        <w:rPr>
          <w:rFonts w:ascii="Calibri" w:hAnsi="Calibri" w:eastAsia="Calibri" w:cs="Calibri" w:asciiTheme="minorAscii" w:hAnsiTheme="minorAscii" w:eastAsiaTheme="minorAscii" w:cstheme="minorAscii"/>
          <w:noProof w:val="0"/>
          <w:color w:val="212529"/>
          <w:sz w:val="22"/>
          <w:szCs w:val="22"/>
          <w:lang w:val="en"/>
        </w:rPr>
        <w:t>amisyn</w:t>
      </w:r>
      <w:proofErr w:type="spellEnd"/>
      <w:r w:rsidRPr="4089E984" w:rsidR="0A4809EF">
        <w:rPr>
          <w:rFonts w:ascii="Calibri" w:hAnsi="Calibri" w:eastAsia="Calibri" w:cs="Calibri" w:asciiTheme="minorAscii" w:hAnsiTheme="minorAscii" w:eastAsiaTheme="minorAscii" w:cstheme="minorAscii"/>
          <w:noProof w:val="0"/>
          <w:color w:val="212529"/>
          <w:sz w:val="22"/>
          <w:szCs w:val="22"/>
          <w:lang w:val="en"/>
        </w:rPr>
        <w:t xml:space="preserve"> is poorly studied despite several studies have emphasized its importance for exocytosis and reported the occurrence of </w:t>
      </w:r>
      <w:proofErr w:type="spellStart"/>
      <w:r w:rsidRPr="4089E984" w:rsidR="0A4809EF">
        <w:rPr>
          <w:rFonts w:ascii="Calibri" w:hAnsi="Calibri" w:eastAsia="Calibri" w:cs="Calibri" w:asciiTheme="minorAscii" w:hAnsiTheme="minorAscii" w:eastAsiaTheme="minorAscii" w:cstheme="minorAscii"/>
          <w:noProof w:val="0"/>
          <w:color w:val="212529"/>
          <w:sz w:val="22"/>
          <w:szCs w:val="22"/>
          <w:lang w:val="en"/>
        </w:rPr>
        <w:t>amisyn</w:t>
      </w:r>
      <w:proofErr w:type="spellEnd"/>
      <w:r w:rsidRPr="4089E984" w:rsidR="0A4809EF">
        <w:rPr>
          <w:rFonts w:ascii="Calibri" w:hAnsi="Calibri" w:eastAsia="Calibri" w:cs="Calibri" w:asciiTheme="minorAscii" w:hAnsiTheme="minorAscii" w:eastAsiaTheme="minorAscii" w:cstheme="minorAscii"/>
          <w:noProof w:val="0"/>
          <w:color w:val="212529"/>
          <w:sz w:val="22"/>
          <w:szCs w:val="22"/>
          <w:lang w:val="en"/>
        </w:rPr>
        <w:t xml:space="preserve"> mutations in autism</w:t>
      </w:r>
      <w:r w:rsidRPr="4089E984" w:rsidR="7E69FD7D">
        <w:rPr>
          <w:rFonts w:ascii="Calibri" w:hAnsi="Calibri" w:eastAsia="Calibri" w:cs="Calibri" w:asciiTheme="minorAscii" w:hAnsiTheme="minorAscii" w:eastAsiaTheme="minorAscii" w:cstheme="minorAscii"/>
          <w:noProof w:val="0"/>
          <w:color w:val="212529"/>
          <w:sz w:val="22"/>
          <w:szCs w:val="22"/>
          <w:lang w:val="en"/>
        </w:rPr>
        <w:t>-spectrum disorders and</w:t>
      </w:r>
      <w:r w:rsidRPr="4089E984" w:rsidR="0A4809EF">
        <w:rPr>
          <w:rFonts w:ascii="Calibri" w:hAnsi="Calibri" w:eastAsia="Calibri" w:cs="Calibri" w:asciiTheme="minorAscii" w:hAnsiTheme="minorAscii" w:eastAsiaTheme="minorAscii" w:cstheme="minorAscii"/>
          <w:noProof w:val="0"/>
          <w:color w:val="212529"/>
          <w:sz w:val="22"/>
          <w:szCs w:val="22"/>
          <w:lang w:val="en"/>
        </w:rPr>
        <w:t xml:space="preserve"> </w:t>
      </w:r>
      <w:r w:rsidRPr="4089E984" w:rsidR="0A4809EF">
        <w:rPr>
          <w:rFonts w:ascii="Calibri" w:hAnsi="Calibri" w:eastAsia="Calibri" w:cs="Calibri" w:asciiTheme="minorAscii" w:hAnsiTheme="minorAscii" w:eastAsiaTheme="minorAscii" w:cstheme="minorAscii"/>
          <w:noProof w:val="0"/>
          <w:color w:val="212529"/>
          <w:sz w:val="22"/>
          <w:szCs w:val="22"/>
          <w:lang w:val="en"/>
        </w:rPr>
        <w:t>diabetes</w:t>
      </w:r>
      <w:r w:rsidRPr="4089E984" w:rsidR="732658BE">
        <w:rPr>
          <w:rFonts w:ascii="Calibri" w:hAnsi="Calibri" w:eastAsia="Calibri" w:cs="Calibri" w:asciiTheme="minorAscii" w:hAnsiTheme="minorAscii" w:eastAsiaTheme="minorAscii" w:cstheme="minorAscii"/>
          <w:noProof w:val="0"/>
          <w:color w:val="212529"/>
          <w:sz w:val="22"/>
          <w:szCs w:val="22"/>
          <w:lang w:val="en"/>
        </w:rPr>
        <w:t>.</w:t>
      </w:r>
      <w:r w:rsidRPr="4089E984" w:rsidR="0A4809EF">
        <w:rPr>
          <w:rFonts w:ascii="Calibri" w:hAnsi="Calibri" w:eastAsia="Calibri" w:cs="Calibri" w:asciiTheme="minorAscii" w:hAnsiTheme="minorAscii" w:eastAsiaTheme="minorAscii" w:cstheme="minorAscii"/>
          <w:noProof w:val="0"/>
          <w:color w:val="212529"/>
          <w:sz w:val="22"/>
          <w:szCs w:val="22"/>
          <w:lang w:val="en"/>
        </w:rPr>
        <w:t xml:space="preserve"> </w:t>
      </w:r>
    </w:p>
    <w:p w:rsidR="5F1B96F9" w:rsidP="4089E984" w:rsidRDefault="5F1B96F9" w14:paraId="6965412B" w14:textId="22ECFEA5">
      <w:pPr>
        <w:pStyle w:val="Normal"/>
        <w:jc w:val="both"/>
        <w:rPr>
          <w:rFonts w:ascii="Calibri" w:hAnsi="Calibri" w:eastAsia="Calibri" w:cs="Calibri" w:asciiTheme="minorAscii" w:hAnsiTheme="minorAscii" w:eastAsiaTheme="minorAscii" w:cstheme="minorAscii"/>
          <w:noProof w:val="0"/>
          <w:color w:val="212529"/>
          <w:sz w:val="22"/>
          <w:szCs w:val="22"/>
          <w:lang w:val="en"/>
        </w:rPr>
      </w:pPr>
      <w:r w:rsidRPr="4089E984" w:rsidR="5F1B96F9">
        <w:rPr>
          <w:rFonts w:ascii="Calibri" w:hAnsi="Calibri" w:eastAsia="Calibri" w:cs="Calibri" w:asciiTheme="minorAscii" w:hAnsiTheme="minorAscii" w:eastAsiaTheme="minorAscii" w:cstheme="minorAscii"/>
          <w:noProof w:val="0"/>
          <w:color w:val="212529"/>
          <w:sz w:val="22"/>
          <w:szCs w:val="22"/>
          <w:lang w:val="en"/>
        </w:rPr>
        <w:t xml:space="preserve">This project aims to </w:t>
      </w:r>
      <w:proofErr w:type="spellStart"/>
      <w:r w:rsidRPr="4089E984" w:rsidR="5F1B96F9">
        <w:rPr>
          <w:rFonts w:ascii="Calibri" w:hAnsi="Calibri" w:eastAsia="Calibri" w:cs="Calibri" w:asciiTheme="minorAscii" w:hAnsiTheme="minorAscii" w:eastAsiaTheme="minorAscii" w:cstheme="minorAscii"/>
          <w:noProof w:val="0"/>
          <w:color w:val="212529"/>
          <w:sz w:val="22"/>
          <w:szCs w:val="22"/>
          <w:lang w:val="en"/>
        </w:rPr>
        <w:t>analyse</w:t>
      </w:r>
      <w:proofErr w:type="spellEnd"/>
      <w:r w:rsidRPr="4089E984" w:rsidR="5F1B96F9">
        <w:rPr>
          <w:rFonts w:ascii="Calibri" w:hAnsi="Calibri" w:eastAsia="Calibri" w:cs="Calibri" w:asciiTheme="minorAscii" w:hAnsiTheme="minorAscii" w:eastAsiaTheme="minorAscii" w:cstheme="minorAscii"/>
          <w:noProof w:val="0"/>
          <w:color w:val="212529"/>
          <w:sz w:val="22"/>
          <w:szCs w:val="22"/>
          <w:lang w:val="en"/>
        </w:rPr>
        <w:t xml:space="preserve"> transcriptome and proteome of transgenic mouse model without </w:t>
      </w:r>
      <w:proofErr w:type="spellStart"/>
      <w:r w:rsidRPr="4089E984" w:rsidR="5F1B96F9">
        <w:rPr>
          <w:rFonts w:ascii="Calibri" w:hAnsi="Calibri" w:eastAsia="Calibri" w:cs="Calibri" w:asciiTheme="minorAscii" w:hAnsiTheme="minorAscii" w:eastAsiaTheme="minorAscii" w:cstheme="minorAscii"/>
          <w:noProof w:val="0"/>
          <w:color w:val="212529"/>
          <w:sz w:val="22"/>
          <w:szCs w:val="22"/>
          <w:lang w:val="en"/>
        </w:rPr>
        <w:t>amisyn</w:t>
      </w:r>
      <w:proofErr w:type="spellEnd"/>
      <w:r w:rsidRPr="4089E984" w:rsidR="5F1B96F9">
        <w:rPr>
          <w:rFonts w:ascii="Calibri" w:hAnsi="Calibri" w:eastAsia="Calibri" w:cs="Calibri" w:asciiTheme="minorAscii" w:hAnsiTheme="minorAscii" w:eastAsiaTheme="minorAscii" w:cstheme="minorAscii"/>
          <w:noProof w:val="0"/>
          <w:color w:val="212529"/>
          <w:sz w:val="22"/>
          <w:szCs w:val="22"/>
          <w:lang w:val="en"/>
        </w:rPr>
        <w:t xml:space="preserve"> already generated for these studies (the model is not yet unpublished). The candidate will then use transgenic mice tissue, as well as human and rodent cell lines, to verify own findings. If time allows (or if candidate prefers), the studies will extend to </w:t>
      </w:r>
      <w:proofErr w:type="spellStart"/>
      <w:r w:rsidRPr="4089E984" w:rsidR="5F1B96F9">
        <w:rPr>
          <w:rFonts w:ascii="Calibri" w:hAnsi="Calibri" w:eastAsia="Calibri" w:cs="Calibri" w:asciiTheme="minorAscii" w:hAnsiTheme="minorAscii" w:eastAsiaTheme="minorAscii" w:cstheme="minorAscii"/>
          <w:noProof w:val="0"/>
          <w:color w:val="212529"/>
          <w:sz w:val="22"/>
          <w:szCs w:val="22"/>
          <w:lang w:val="en"/>
        </w:rPr>
        <w:t>amisyn</w:t>
      </w:r>
      <w:proofErr w:type="spellEnd"/>
      <w:r w:rsidRPr="4089E984" w:rsidR="5F1B96F9">
        <w:rPr>
          <w:rFonts w:ascii="Calibri" w:hAnsi="Calibri" w:eastAsia="Calibri" w:cs="Calibri" w:asciiTheme="minorAscii" w:hAnsiTheme="minorAscii" w:eastAsiaTheme="minorAscii" w:cstheme="minorAscii"/>
          <w:noProof w:val="0"/>
          <w:color w:val="212529"/>
          <w:sz w:val="22"/>
          <w:szCs w:val="22"/>
          <w:lang w:val="en"/>
        </w:rPr>
        <w:t xml:space="preserve"> patient mutants, and how lack or impaired function of </w:t>
      </w:r>
      <w:proofErr w:type="spellStart"/>
      <w:r w:rsidRPr="4089E984" w:rsidR="5F1B96F9">
        <w:rPr>
          <w:rFonts w:ascii="Calibri" w:hAnsi="Calibri" w:eastAsia="Calibri" w:cs="Calibri" w:asciiTheme="minorAscii" w:hAnsiTheme="minorAscii" w:eastAsiaTheme="minorAscii" w:cstheme="minorAscii"/>
          <w:noProof w:val="0"/>
          <w:color w:val="212529"/>
          <w:sz w:val="22"/>
          <w:szCs w:val="22"/>
          <w:lang w:val="en"/>
        </w:rPr>
        <w:t>amisyn</w:t>
      </w:r>
      <w:proofErr w:type="spellEnd"/>
      <w:r w:rsidRPr="4089E984" w:rsidR="5F1B96F9">
        <w:rPr>
          <w:rFonts w:ascii="Calibri" w:hAnsi="Calibri" w:eastAsia="Calibri" w:cs="Calibri" w:asciiTheme="minorAscii" w:hAnsiTheme="minorAscii" w:eastAsiaTheme="minorAscii" w:cstheme="minorAscii"/>
          <w:noProof w:val="0"/>
          <w:color w:val="212529"/>
          <w:sz w:val="22"/>
          <w:szCs w:val="22"/>
          <w:lang w:val="en"/>
        </w:rPr>
        <w:t xml:space="preserve"> modulates exocytosis.</w:t>
      </w:r>
    </w:p>
    <w:p w:rsidR="1940C1DB" w:rsidP="7FB932B3" w:rsidRDefault="1940C1DB" w14:paraId="05006781" w14:textId="3AAC1F69">
      <w:pPr>
        <w:pStyle w:val="Heading3"/>
        <w:rPr>
          <w:rFonts w:ascii="Calibri Light" w:hAnsi="Calibri Light"/>
          <w:color w:val="1F3763"/>
        </w:rPr>
      </w:pPr>
      <w:r w:rsidR="1940C1DB">
        <w:rPr/>
        <w:t>Training Opportunities</w:t>
      </w:r>
      <w:r w:rsidR="008C6A4B">
        <w:rPr/>
        <w:t>:</w:t>
      </w:r>
    </w:p>
    <w:p w:rsidR="46A3F507" w:rsidP="4089E984" w:rsidRDefault="46A3F507" w14:paraId="1B94C0B2" w14:textId="4451B714">
      <w:pPr>
        <w:pStyle w:val="Normal"/>
        <w:rPr>
          <w:rFonts w:ascii="Calibri" w:hAnsi="Calibri" w:eastAsia="Calibri" w:cs="Calibri" w:asciiTheme="minorAscii" w:hAnsiTheme="minorAscii" w:eastAsiaTheme="minorAscii" w:cstheme="minorAscii"/>
          <w:noProof w:val="0"/>
          <w:color w:val="212529"/>
          <w:sz w:val="22"/>
          <w:szCs w:val="22"/>
          <w:lang w:val="en"/>
        </w:rPr>
      </w:pPr>
      <w:r w:rsidRPr="4089E984" w:rsidR="46A3F507">
        <w:rPr>
          <w:rFonts w:ascii="Calibri" w:hAnsi="Calibri" w:eastAsia="Calibri" w:cs="Calibri" w:asciiTheme="minorAscii" w:hAnsiTheme="minorAscii" w:eastAsiaTheme="minorAscii" w:cstheme="minorAscii"/>
          <w:noProof w:val="0"/>
          <w:color w:val="212529"/>
          <w:sz w:val="22"/>
          <w:szCs w:val="22"/>
          <w:lang w:val="en"/>
        </w:rPr>
        <w:t>Brain dissection.</w:t>
      </w:r>
      <w:r w:rsidRPr="4089E984" w:rsidR="19A88318">
        <w:rPr>
          <w:rFonts w:ascii="Calibri" w:hAnsi="Calibri" w:eastAsia="Calibri" w:cs="Calibri" w:asciiTheme="minorAscii" w:hAnsiTheme="minorAscii" w:eastAsiaTheme="minorAscii" w:cstheme="minorAscii"/>
          <w:noProof w:val="0"/>
          <w:color w:val="212529"/>
          <w:sz w:val="22"/>
          <w:szCs w:val="22"/>
          <w:lang w:val="en"/>
        </w:rPr>
        <w:t xml:space="preserve"> Transcriptome and proteome analys</w:t>
      </w:r>
      <w:r w:rsidRPr="4089E984" w:rsidR="49DC0F77">
        <w:rPr>
          <w:rFonts w:ascii="Calibri" w:hAnsi="Calibri" w:eastAsia="Calibri" w:cs="Calibri" w:asciiTheme="minorAscii" w:hAnsiTheme="minorAscii" w:eastAsiaTheme="minorAscii" w:cstheme="minorAscii"/>
          <w:noProof w:val="0"/>
          <w:color w:val="212529"/>
          <w:sz w:val="22"/>
          <w:szCs w:val="22"/>
          <w:lang w:val="en"/>
        </w:rPr>
        <w:t>e</w:t>
      </w:r>
      <w:r w:rsidRPr="4089E984" w:rsidR="19A88318">
        <w:rPr>
          <w:rFonts w:ascii="Calibri" w:hAnsi="Calibri" w:eastAsia="Calibri" w:cs="Calibri" w:asciiTheme="minorAscii" w:hAnsiTheme="minorAscii" w:eastAsiaTheme="minorAscii" w:cstheme="minorAscii"/>
          <w:noProof w:val="0"/>
          <w:color w:val="212529"/>
          <w:sz w:val="22"/>
          <w:szCs w:val="22"/>
          <w:lang w:val="en"/>
        </w:rPr>
        <w:t xml:space="preserve">s of </w:t>
      </w:r>
      <w:proofErr w:type="spellStart"/>
      <w:r w:rsidRPr="4089E984" w:rsidR="19A88318">
        <w:rPr>
          <w:rFonts w:ascii="Calibri" w:hAnsi="Calibri" w:eastAsia="Calibri" w:cs="Calibri" w:asciiTheme="minorAscii" w:hAnsiTheme="minorAscii" w:eastAsiaTheme="minorAscii" w:cstheme="minorAscii"/>
          <w:noProof w:val="0"/>
          <w:color w:val="212529"/>
          <w:sz w:val="22"/>
          <w:szCs w:val="22"/>
          <w:lang w:val="en"/>
        </w:rPr>
        <w:t>amisyn</w:t>
      </w:r>
      <w:proofErr w:type="spellEnd"/>
      <w:r w:rsidRPr="4089E984" w:rsidR="19A88318">
        <w:rPr>
          <w:rFonts w:ascii="Calibri" w:hAnsi="Calibri" w:eastAsia="Calibri" w:cs="Calibri" w:asciiTheme="minorAscii" w:hAnsiTheme="minorAscii" w:eastAsiaTheme="minorAscii" w:cstheme="minorAscii"/>
          <w:noProof w:val="0"/>
          <w:color w:val="212529"/>
          <w:sz w:val="22"/>
          <w:szCs w:val="22"/>
          <w:lang w:val="en"/>
        </w:rPr>
        <w:t xml:space="preserve"> mutant tissue. Western blotting. Culturing human and/or rodent clonal cells. Immunocytochemistry. Live cell imaging using custom-made fast spinning-disk confocal microscope.</w:t>
      </w:r>
    </w:p>
    <w:p w:rsidR="1940C1DB" w:rsidP="7FB932B3" w:rsidRDefault="1940C1DB" w14:paraId="078FB80D" w14:textId="01621EA4">
      <w:pPr>
        <w:pStyle w:val="Heading3"/>
        <w:rPr>
          <w:rFonts w:ascii="Calibri Light" w:hAnsi="Calibri Light"/>
          <w:color w:val="1F3763"/>
        </w:rPr>
      </w:pPr>
      <w:r w:rsidR="1940C1DB">
        <w:rPr/>
        <w:t>Background reading</w:t>
      </w:r>
      <w:r w:rsidR="22D386E4">
        <w:rPr/>
        <w:t xml:space="preserve"> / references</w:t>
      </w:r>
      <w:r w:rsidR="00C777DC">
        <w:rPr/>
        <w:t>:</w:t>
      </w:r>
    </w:p>
    <w:p w:rsidR="7FB932B3" w:rsidP="4089E984" w:rsidRDefault="7FB932B3" w14:paraId="162C6B8A" w14:textId="1F3FB9D4">
      <w:pPr>
        <w:pStyle w:val="Normal"/>
        <w:ind w:left="0"/>
        <w:rPr>
          <w:rFonts w:ascii="Calibri" w:hAnsi="Calibri" w:eastAsia="Calibri" w:cs="Calibri" w:asciiTheme="minorAscii" w:hAnsiTheme="minorAscii" w:eastAsiaTheme="minorAscii" w:cstheme="minorAscii"/>
          <w:noProof w:val="0"/>
          <w:sz w:val="22"/>
          <w:szCs w:val="22"/>
          <w:lang w:val="en-GB"/>
        </w:rPr>
      </w:pPr>
      <w:r w:rsidRPr="4089E984" w:rsidR="51E6D1E5">
        <w:rPr>
          <w:rFonts w:ascii="Calibri" w:hAnsi="Calibri" w:eastAsia="Calibri" w:cs="Calibri" w:asciiTheme="minorAscii" w:hAnsiTheme="minorAscii" w:eastAsiaTheme="minorAscii" w:cstheme="minorAscii"/>
          <w:noProof w:val="0"/>
          <w:sz w:val="22"/>
          <w:szCs w:val="22"/>
          <w:lang w:val="en-GB"/>
        </w:rPr>
        <w:t>Kondratiuk</w:t>
      </w:r>
      <w:r w:rsidRPr="4089E984" w:rsidR="51E6D1E5">
        <w:rPr>
          <w:rFonts w:ascii="Calibri" w:hAnsi="Calibri" w:eastAsia="Calibri" w:cs="Calibri" w:asciiTheme="minorAscii" w:hAnsiTheme="minorAscii" w:eastAsiaTheme="minorAscii" w:cstheme="minorAscii"/>
          <w:noProof w:val="0"/>
          <w:sz w:val="22"/>
          <w:szCs w:val="22"/>
          <w:lang w:val="en-GB"/>
        </w:rPr>
        <w:t xml:space="preserve"> I, </w:t>
      </w:r>
      <w:proofErr w:type="spellStart"/>
      <w:r w:rsidRPr="4089E984" w:rsidR="51E6D1E5">
        <w:rPr>
          <w:rFonts w:ascii="Calibri" w:hAnsi="Calibri" w:eastAsia="Calibri" w:cs="Calibri" w:asciiTheme="minorAscii" w:hAnsiTheme="minorAscii" w:eastAsiaTheme="minorAscii" w:cstheme="minorAscii"/>
          <w:noProof w:val="0"/>
          <w:sz w:val="22"/>
          <w:szCs w:val="22"/>
          <w:lang w:val="en-GB"/>
        </w:rPr>
        <w:t>Jakhanwal</w:t>
      </w:r>
      <w:proofErr w:type="spellEnd"/>
      <w:r w:rsidRPr="4089E984" w:rsidR="51E6D1E5">
        <w:rPr>
          <w:rFonts w:ascii="Calibri" w:hAnsi="Calibri" w:eastAsia="Calibri" w:cs="Calibri" w:asciiTheme="minorAscii" w:hAnsiTheme="minorAscii" w:eastAsiaTheme="minorAscii" w:cstheme="minorAscii"/>
          <w:noProof w:val="0"/>
          <w:sz w:val="22"/>
          <w:szCs w:val="22"/>
          <w:lang w:val="en-GB"/>
        </w:rPr>
        <w:t xml:space="preserve"> S, </w:t>
      </w:r>
      <w:proofErr w:type="spellStart"/>
      <w:r w:rsidRPr="4089E984" w:rsidR="51E6D1E5">
        <w:rPr>
          <w:rFonts w:ascii="Calibri" w:hAnsi="Calibri" w:eastAsia="Calibri" w:cs="Calibri" w:asciiTheme="minorAscii" w:hAnsiTheme="minorAscii" w:eastAsiaTheme="minorAscii" w:cstheme="minorAscii"/>
          <w:noProof w:val="0"/>
          <w:sz w:val="22"/>
          <w:szCs w:val="22"/>
          <w:lang w:val="en-GB"/>
        </w:rPr>
        <w:t>Jin</w:t>
      </w:r>
      <w:proofErr w:type="spellEnd"/>
      <w:r w:rsidRPr="4089E984" w:rsidR="51E6D1E5">
        <w:rPr>
          <w:rFonts w:ascii="Calibri" w:hAnsi="Calibri" w:eastAsia="Calibri" w:cs="Calibri" w:asciiTheme="minorAscii" w:hAnsiTheme="minorAscii" w:eastAsiaTheme="minorAscii" w:cstheme="minorAscii"/>
          <w:noProof w:val="0"/>
          <w:sz w:val="22"/>
          <w:szCs w:val="22"/>
          <w:lang w:val="en-GB"/>
        </w:rPr>
        <w:t xml:space="preserve"> J, Narayanan U, </w:t>
      </w:r>
      <w:proofErr w:type="spellStart"/>
      <w:r w:rsidRPr="4089E984" w:rsidR="51E6D1E5">
        <w:rPr>
          <w:rFonts w:ascii="Calibri" w:hAnsi="Calibri" w:eastAsia="Calibri" w:cs="Calibri" w:asciiTheme="minorAscii" w:hAnsiTheme="minorAscii" w:eastAsiaTheme="minorAscii" w:cstheme="minorAscii"/>
          <w:noProof w:val="0"/>
          <w:sz w:val="22"/>
          <w:szCs w:val="22"/>
          <w:lang w:val="en-GB"/>
        </w:rPr>
        <w:t>Kroppen</w:t>
      </w:r>
      <w:proofErr w:type="spellEnd"/>
      <w:r w:rsidRPr="4089E984" w:rsidR="51E6D1E5">
        <w:rPr>
          <w:rFonts w:ascii="Calibri" w:hAnsi="Calibri" w:eastAsia="Calibri" w:cs="Calibri" w:asciiTheme="minorAscii" w:hAnsiTheme="minorAscii" w:eastAsiaTheme="minorAscii" w:cstheme="minorAscii"/>
          <w:noProof w:val="0"/>
          <w:sz w:val="22"/>
          <w:szCs w:val="22"/>
          <w:lang w:val="en-GB"/>
        </w:rPr>
        <w:t xml:space="preserve"> B, Krisko A, Meinecke M, Asheri U, Jahn R, D. Fasshauer, Milosevic I</w:t>
      </w:r>
      <w:r w:rsidRPr="4089E984" w:rsidR="51E6D1E5">
        <w:rPr>
          <w:rFonts w:ascii="Calibri" w:hAnsi="Calibri" w:eastAsia="Calibri" w:cs="Calibri" w:asciiTheme="minorAscii" w:hAnsiTheme="minorAscii" w:eastAsiaTheme="minorAscii" w:cstheme="minorAscii"/>
          <w:b w:val="0"/>
          <w:bCs w:val="0"/>
          <w:noProof w:val="0"/>
          <w:sz w:val="22"/>
          <w:szCs w:val="22"/>
          <w:vertAlign w:val="superscript"/>
          <w:lang w:val="en-GB"/>
        </w:rPr>
        <w:t>@</w:t>
      </w:r>
      <w:r w:rsidRPr="4089E984" w:rsidR="51E6D1E5">
        <w:rPr>
          <w:rFonts w:ascii="Calibri" w:hAnsi="Calibri" w:eastAsia="Calibri" w:cs="Calibri" w:asciiTheme="minorAscii" w:hAnsiTheme="minorAscii" w:eastAsiaTheme="minorAscii" w:cstheme="minorAscii"/>
          <w:noProof w:val="0"/>
          <w:sz w:val="22"/>
          <w:szCs w:val="22"/>
          <w:lang w:val="en-GB"/>
        </w:rPr>
        <w:t xml:space="preserve"> (</w:t>
      </w:r>
      <w:r w:rsidRPr="4089E984" w:rsidR="51E6D1E5">
        <w:rPr>
          <w:rFonts w:ascii="Calibri" w:hAnsi="Calibri" w:eastAsia="Calibri" w:cs="Calibri" w:asciiTheme="minorAscii" w:hAnsiTheme="minorAscii" w:eastAsiaTheme="minorAscii" w:cstheme="minorAscii"/>
          <w:b w:val="1"/>
          <w:bCs w:val="1"/>
          <w:noProof w:val="0"/>
          <w:sz w:val="22"/>
          <w:szCs w:val="22"/>
          <w:lang w:val="en-GB"/>
        </w:rPr>
        <w:t>2020</w:t>
      </w:r>
      <w:r w:rsidRPr="4089E984" w:rsidR="51E6D1E5">
        <w:rPr>
          <w:rFonts w:ascii="Calibri" w:hAnsi="Calibri" w:eastAsia="Calibri" w:cs="Calibri" w:asciiTheme="minorAscii" w:hAnsiTheme="minorAscii" w:eastAsiaTheme="minorAscii" w:cstheme="minorAscii"/>
          <w:noProof w:val="0"/>
          <w:sz w:val="22"/>
          <w:szCs w:val="22"/>
          <w:lang w:val="en-GB"/>
        </w:rPr>
        <w:t xml:space="preserve">) </w:t>
      </w:r>
      <w:proofErr w:type="gramStart"/>
      <w:r w:rsidRPr="4089E984" w:rsidR="51E6D1E5">
        <w:rPr>
          <w:rFonts w:ascii="Calibri" w:hAnsi="Calibri" w:eastAsia="Calibri" w:cs="Calibri" w:asciiTheme="minorAscii" w:hAnsiTheme="minorAscii" w:eastAsiaTheme="minorAscii" w:cstheme="minorAscii"/>
          <w:noProof w:val="0"/>
          <w:sz w:val="22"/>
          <w:szCs w:val="22"/>
          <w:lang w:val="en-GB"/>
        </w:rPr>
        <w:t>PI(</w:t>
      </w:r>
      <w:proofErr w:type="gramEnd"/>
      <w:r w:rsidRPr="4089E984" w:rsidR="51E6D1E5">
        <w:rPr>
          <w:rFonts w:ascii="Calibri" w:hAnsi="Calibri" w:eastAsia="Calibri" w:cs="Calibri" w:asciiTheme="minorAscii" w:hAnsiTheme="minorAscii" w:eastAsiaTheme="minorAscii" w:cstheme="minorAscii"/>
          <w:noProof w:val="0"/>
          <w:sz w:val="22"/>
          <w:szCs w:val="22"/>
          <w:lang w:val="en-GB"/>
        </w:rPr>
        <w:t>4,</w:t>
      </w:r>
      <w:proofErr w:type="gramStart"/>
      <w:r w:rsidRPr="4089E984" w:rsidR="51E6D1E5">
        <w:rPr>
          <w:rFonts w:ascii="Calibri" w:hAnsi="Calibri" w:eastAsia="Calibri" w:cs="Calibri" w:asciiTheme="minorAscii" w:hAnsiTheme="minorAscii" w:eastAsiaTheme="minorAscii" w:cstheme="minorAscii"/>
          <w:noProof w:val="0"/>
          <w:sz w:val="22"/>
          <w:szCs w:val="22"/>
          <w:lang w:val="en-GB"/>
        </w:rPr>
        <w:t>5)P</w:t>
      </w:r>
      <w:proofErr w:type="gramEnd"/>
      <w:r w:rsidRPr="4089E984" w:rsidR="51E6D1E5">
        <w:rPr>
          <w:rFonts w:ascii="Calibri" w:hAnsi="Calibri" w:eastAsia="Calibri" w:cs="Calibri" w:asciiTheme="minorAscii" w:hAnsiTheme="minorAscii" w:eastAsiaTheme="minorAscii" w:cstheme="minorAscii"/>
          <w:noProof w:val="0"/>
          <w:sz w:val="22"/>
          <w:szCs w:val="22"/>
          <w:vertAlign w:val="subscript"/>
          <w:lang w:val="en-GB"/>
        </w:rPr>
        <w:t>2</w:t>
      </w:r>
      <w:r w:rsidRPr="4089E984" w:rsidR="51E6D1E5">
        <w:rPr>
          <w:rFonts w:ascii="Calibri" w:hAnsi="Calibri" w:eastAsia="Calibri" w:cs="Calibri" w:asciiTheme="minorAscii" w:hAnsiTheme="minorAscii" w:eastAsiaTheme="minorAscii" w:cstheme="minorAscii"/>
          <w:noProof w:val="0"/>
          <w:sz w:val="22"/>
          <w:szCs w:val="22"/>
          <w:lang w:val="en-GB"/>
        </w:rPr>
        <w:t xml:space="preserve">-dependent regulation of exocytosis by </w:t>
      </w:r>
      <w:proofErr w:type="spellStart"/>
      <w:r w:rsidRPr="4089E984" w:rsidR="51E6D1E5">
        <w:rPr>
          <w:rFonts w:ascii="Calibri" w:hAnsi="Calibri" w:eastAsia="Calibri" w:cs="Calibri" w:asciiTheme="minorAscii" w:hAnsiTheme="minorAscii" w:eastAsiaTheme="minorAscii" w:cstheme="minorAscii"/>
          <w:noProof w:val="0"/>
          <w:sz w:val="22"/>
          <w:szCs w:val="22"/>
          <w:lang w:val="en-GB"/>
        </w:rPr>
        <w:t>amisyn</w:t>
      </w:r>
      <w:proofErr w:type="spellEnd"/>
      <w:r w:rsidRPr="4089E984" w:rsidR="51E6D1E5">
        <w:rPr>
          <w:rFonts w:ascii="Calibri" w:hAnsi="Calibri" w:eastAsia="Calibri" w:cs="Calibri" w:asciiTheme="minorAscii" w:hAnsiTheme="minorAscii" w:eastAsiaTheme="minorAscii" w:cstheme="minorAscii"/>
          <w:noProof w:val="0"/>
          <w:sz w:val="22"/>
          <w:szCs w:val="22"/>
          <w:lang w:val="en-GB"/>
        </w:rPr>
        <w:t xml:space="preserve">, a vertebrate-specific competitor of </w:t>
      </w:r>
      <w:proofErr w:type="spellStart"/>
      <w:r w:rsidRPr="4089E984" w:rsidR="51E6D1E5">
        <w:rPr>
          <w:rFonts w:ascii="Calibri" w:hAnsi="Calibri" w:eastAsia="Calibri" w:cs="Calibri" w:asciiTheme="minorAscii" w:hAnsiTheme="minorAscii" w:eastAsiaTheme="minorAscii" w:cstheme="minorAscii"/>
          <w:noProof w:val="0"/>
          <w:sz w:val="22"/>
          <w:szCs w:val="22"/>
          <w:lang w:val="en-GB"/>
        </w:rPr>
        <w:t>synaptobrevin</w:t>
      </w:r>
      <w:proofErr w:type="spellEnd"/>
      <w:r w:rsidRPr="4089E984" w:rsidR="51E6D1E5">
        <w:rPr>
          <w:rFonts w:ascii="Calibri" w:hAnsi="Calibri" w:eastAsia="Calibri" w:cs="Calibri" w:asciiTheme="minorAscii" w:hAnsiTheme="minorAscii" w:eastAsiaTheme="minorAscii" w:cstheme="minorAscii"/>
          <w:noProof w:val="0"/>
          <w:sz w:val="22"/>
          <w:szCs w:val="22"/>
          <w:lang w:val="en-GB"/>
        </w:rPr>
        <w:t xml:space="preserve"> 2. </w:t>
      </w:r>
      <w:r w:rsidRPr="4089E984" w:rsidR="51E6D1E5">
        <w:rPr>
          <w:rFonts w:ascii="Calibri" w:hAnsi="Calibri" w:eastAsia="Calibri" w:cs="Calibri" w:asciiTheme="minorAscii" w:hAnsiTheme="minorAscii" w:eastAsiaTheme="minorAscii" w:cstheme="minorAscii"/>
          <w:b w:val="1"/>
          <w:bCs w:val="1"/>
          <w:i w:val="1"/>
          <w:iCs w:val="1"/>
          <w:noProof w:val="0"/>
          <w:sz w:val="22"/>
          <w:szCs w:val="22"/>
          <w:u w:val="single"/>
          <w:lang w:val="en-GB"/>
        </w:rPr>
        <w:t>PNAS USA</w:t>
      </w:r>
      <w:r w:rsidRPr="4089E984" w:rsidR="51E6D1E5">
        <w:rPr>
          <w:rFonts w:ascii="Calibri" w:hAnsi="Calibri" w:eastAsia="Calibri" w:cs="Calibri" w:asciiTheme="minorAscii" w:hAnsiTheme="minorAscii" w:eastAsiaTheme="minorAscii" w:cstheme="minorAscii"/>
          <w:noProof w:val="0"/>
          <w:sz w:val="22"/>
          <w:szCs w:val="22"/>
          <w:lang w:val="en-GB"/>
        </w:rPr>
        <w:t>, 117(24):13468-79</w:t>
      </w:r>
    </w:p>
    <w:p w:rsidR="7FB932B3" w:rsidP="4089E984" w:rsidRDefault="7FB932B3" w14:paraId="2D905E97" w14:textId="3ED0DC1A">
      <w:pPr>
        <w:pStyle w:val="Normal"/>
        <w:rPr>
          <w:rFonts w:ascii="Calibri" w:hAnsi="Calibri" w:eastAsia="Calibri" w:cs="Calibri" w:asciiTheme="minorAscii" w:hAnsiTheme="minorAscii" w:eastAsiaTheme="minorAscii" w:cstheme="minorAscii"/>
          <w:sz w:val="22"/>
          <w:szCs w:val="22"/>
        </w:rPr>
      </w:pPr>
    </w:p>
    <w:sectPr w:rsidR="7FB932B3">
      <w:headerReference w:type="default" r:id="rId10"/>
      <w:footerReference w:type="default" r:id="rId11"/>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7D6824" w14:paraId="5AD81B76" w14:textId="77777777">
      <w:pPr>
        <w:spacing w:after="0" w:line="240" w:lineRule="auto"/>
      </w:pPr>
      <w:r>
        <w:separator/>
      </w:r>
    </w:p>
  </w:endnote>
  <w:endnote w:type="continuationSeparator" w:id="0">
    <w:p w:rsidR="00000000" w:rsidRDefault="007D6824" w14:paraId="2218D558" w14:textId="77777777">
      <w:pPr>
        <w:spacing w:after="0" w:line="240" w:lineRule="auto"/>
      </w:pPr>
      <w:r>
        <w:continuationSeparator/>
      </w:r>
    </w:p>
  </w:endnote>
  <w:endnote w:type="continuationNotice" w:id="1">
    <w:p w:rsidR="00D15357" w:rsidRDefault="00D15357" w14:paraId="345B314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rsidTr="7FD3CFA3" w14:paraId="27769AF1" w14:textId="77777777">
      <w:tc>
        <w:tcPr>
          <w:tcW w:w="3005" w:type="dxa"/>
        </w:tcPr>
        <w:p w:rsidR="7FD3CFA3" w:rsidP="7FD3CFA3" w:rsidRDefault="7FD3CFA3" w14:paraId="111EA8BA" w14:textId="6C2A9936">
          <w:pPr>
            <w:pStyle w:val="Header"/>
            <w:jc w:val="center"/>
          </w:pPr>
        </w:p>
      </w:tc>
      <w:tc>
        <w:tcPr>
          <w:tcW w:w="3005" w:type="dxa"/>
        </w:tcPr>
        <w:p w:rsidR="7FD3CFA3" w:rsidP="7FD3CFA3" w:rsidRDefault="7FD3CFA3" w14:paraId="330EDF0C" w14:textId="70D7DF35">
          <w:pPr>
            <w:pStyle w:val="Header"/>
            <w:ind w:right="-115"/>
            <w:jc w:val="right"/>
          </w:pPr>
        </w:p>
      </w:tc>
    </w:tr>
  </w:tbl>
  <w:p w:rsidR="7FD3CFA3" w:rsidP="7FD3CFA3" w:rsidRDefault="7FD3CFA3" w14:paraId="1A6D8023" w14:textId="2F24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7D6824" w14:paraId="68A66100" w14:textId="77777777">
      <w:pPr>
        <w:spacing w:after="0" w:line="240" w:lineRule="auto"/>
      </w:pPr>
      <w:r>
        <w:separator/>
      </w:r>
    </w:p>
  </w:footnote>
  <w:footnote w:type="continuationSeparator" w:id="0">
    <w:p w:rsidR="00000000" w:rsidRDefault="007D6824" w14:paraId="235AEE01" w14:textId="77777777">
      <w:pPr>
        <w:spacing w:after="0" w:line="240" w:lineRule="auto"/>
      </w:pPr>
      <w:r>
        <w:continuationSeparator/>
      </w:r>
    </w:p>
  </w:footnote>
  <w:footnote w:type="continuationNotice" w:id="1">
    <w:p w:rsidR="00D15357" w:rsidRDefault="00D15357" w14:paraId="148D0A4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rsidTr="7FD3CFA3" w14:paraId="5906F55D" w14:textId="77777777">
      <w:tc>
        <w:tcPr>
          <w:tcW w:w="3005" w:type="dxa"/>
        </w:tcPr>
        <w:p w:rsidR="7FD3CFA3" w:rsidP="7FD3CFA3" w:rsidRDefault="7FD3CFA3" w14:paraId="48D8E565" w14:textId="587E6193">
          <w:pPr>
            <w:pStyle w:val="Header"/>
            <w:ind w:left="-115"/>
          </w:pPr>
        </w:p>
      </w:tc>
      <w:tc>
        <w:tcPr>
          <w:tcW w:w="3005" w:type="dxa"/>
        </w:tcPr>
        <w:p w:rsidR="7FD3CFA3" w:rsidP="7FD3CFA3" w:rsidRDefault="7FD3CFA3" w14:paraId="6B8AD47A" w14:textId="7271082E">
          <w:pPr>
            <w:pStyle w:val="Header"/>
            <w:jc w:val="center"/>
          </w:pPr>
        </w:p>
      </w:tc>
      <w:tc>
        <w:tcPr>
          <w:tcW w:w="3005" w:type="dxa"/>
        </w:tcPr>
        <w:p w:rsidR="7FD3CFA3" w:rsidP="7FD3CFA3" w:rsidRDefault="7FD3CFA3" w14:paraId="0F5CF67E" w14:textId="04951491">
          <w:pPr>
            <w:pStyle w:val="Header"/>
            <w:ind w:right="-115"/>
            <w:jc w:val="right"/>
          </w:pPr>
        </w:p>
      </w:tc>
    </w:tr>
  </w:tbl>
  <w:p w:rsidR="7FD3CFA3" w:rsidP="7FD3CFA3" w:rsidRDefault="7FD3CFA3" w14:paraId="10F9C699" w14:textId="4666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hint="default" w:ascii="Symbol" w:hAnsi="Symbol"/>
      </w:rPr>
    </w:lvl>
    <w:lvl w:ilvl="1" w:tplc="A97ED120">
      <w:start w:val="1"/>
      <w:numFmt w:val="bullet"/>
      <w:lvlText w:val="o"/>
      <w:lvlJc w:val="left"/>
      <w:pPr>
        <w:ind w:left="1440" w:hanging="360"/>
      </w:pPr>
      <w:rPr>
        <w:rFonts w:hint="default" w:ascii="Courier New" w:hAnsi="Courier New"/>
      </w:rPr>
    </w:lvl>
    <w:lvl w:ilvl="2" w:tplc="6868B9A2">
      <w:start w:val="1"/>
      <w:numFmt w:val="bullet"/>
      <w:lvlText w:val=""/>
      <w:lvlJc w:val="left"/>
      <w:pPr>
        <w:ind w:left="2160" w:hanging="360"/>
      </w:pPr>
      <w:rPr>
        <w:rFonts w:hint="default" w:ascii="Wingdings" w:hAnsi="Wingdings"/>
      </w:rPr>
    </w:lvl>
    <w:lvl w:ilvl="3" w:tplc="EC5E9184">
      <w:start w:val="1"/>
      <w:numFmt w:val="bullet"/>
      <w:lvlText w:val=""/>
      <w:lvlJc w:val="left"/>
      <w:pPr>
        <w:ind w:left="2880" w:hanging="360"/>
      </w:pPr>
      <w:rPr>
        <w:rFonts w:hint="default" w:ascii="Symbol" w:hAnsi="Symbol"/>
      </w:rPr>
    </w:lvl>
    <w:lvl w:ilvl="4" w:tplc="1526C194">
      <w:start w:val="1"/>
      <w:numFmt w:val="bullet"/>
      <w:lvlText w:val="o"/>
      <w:lvlJc w:val="left"/>
      <w:pPr>
        <w:ind w:left="3600" w:hanging="360"/>
      </w:pPr>
      <w:rPr>
        <w:rFonts w:hint="default" w:ascii="Courier New" w:hAnsi="Courier New"/>
      </w:rPr>
    </w:lvl>
    <w:lvl w:ilvl="5" w:tplc="D310CA9A">
      <w:start w:val="1"/>
      <w:numFmt w:val="bullet"/>
      <w:lvlText w:val=""/>
      <w:lvlJc w:val="left"/>
      <w:pPr>
        <w:ind w:left="4320" w:hanging="360"/>
      </w:pPr>
      <w:rPr>
        <w:rFonts w:hint="default" w:ascii="Wingdings" w:hAnsi="Wingdings"/>
      </w:rPr>
    </w:lvl>
    <w:lvl w:ilvl="6" w:tplc="EE4EB578">
      <w:start w:val="1"/>
      <w:numFmt w:val="bullet"/>
      <w:lvlText w:val=""/>
      <w:lvlJc w:val="left"/>
      <w:pPr>
        <w:ind w:left="5040" w:hanging="360"/>
      </w:pPr>
      <w:rPr>
        <w:rFonts w:hint="default" w:ascii="Symbol" w:hAnsi="Symbol"/>
      </w:rPr>
    </w:lvl>
    <w:lvl w:ilvl="7" w:tplc="74A0AA52">
      <w:start w:val="1"/>
      <w:numFmt w:val="bullet"/>
      <w:lvlText w:val="o"/>
      <w:lvlJc w:val="left"/>
      <w:pPr>
        <w:ind w:left="5760" w:hanging="360"/>
      </w:pPr>
      <w:rPr>
        <w:rFonts w:hint="default" w:ascii="Courier New" w:hAnsi="Courier New"/>
      </w:rPr>
    </w:lvl>
    <w:lvl w:ilvl="8" w:tplc="C0503A2A">
      <w:start w:val="1"/>
      <w:numFmt w:val="bullet"/>
      <w:lvlText w:val=""/>
      <w:lvlJc w:val="left"/>
      <w:pPr>
        <w:ind w:left="6480" w:hanging="360"/>
      </w:pPr>
      <w:rPr>
        <w:rFonts w:hint="default" w:ascii="Wingdings" w:hAnsi="Wingdings"/>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hint="default" w:ascii="Symbol" w:hAnsi="Symbol"/>
      </w:rPr>
    </w:lvl>
    <w:lvl w:ilvl="1" w:tplc="AB5207B0">
      <w:start w:val="1"/>
      <w:numFmt w:val="bullet"/>
      <w:lvlText w:val="o"/>
      <w:lvlJc w:val="left"/>
      <w:pPr>
        <w:ind w:left="1440" w:hanging="360"/>
      </w:pPr>
      <w:rPr>
        <w:rFonts w:hint="default" w:ascii="Courier New" w:hAnsi="Courier New"/>
      </w:rPr>
    </w:lvl>
    <w:lvl w:ilvl="2" w:tplc="57DE32C4">
      <w:start w:val="1"/>
      <w:numFmt w:val="bullet"/>
      <w:lvlText w:val=""/>
      <w:lvlJc w:val="left"/>
      <w:pPr>
        <w:ind w:left="2160" w:hanging="360"/>
      </w:pPr>
      <w:rPr>
        <w:rFonts w:hint="default" w:ascii="Wingdings" w:hAnsi="Wingdings"/>
      </w:rPr>
    </w:lvl>
    <w:lvl w:ilvl="3" w:tplc="0FDA8A52">
      <w:start w:val="1"/>
      <w:numFmt w:val="bullet"/>
      <w:lvlText w:val=""/>
      <w:lvlJc w:val="left"/>
      <w:pPr>
        <w:ind w:left="2880" w:hanging="360"/>
      </w:pPr>
      <w:rPr>
        <w:rFonts w:hint="default" w:ascii="Symbol" w:hAnsi="Symbol"/>
      </w:rPr>
    </w:lvl>
    <w:lvl w:ilvl="4" w:tplc="029EAB40">
      <w:start w:val="1"/>
      <w:numFmt w:val="bullet"/>
      <w:lvlText w:val="o"/>
      <w:lvlJc w:val="left"/>
      <w:pPr>
        <w:ind w:left="3600" w:hanging="360"/>
      </w:pPr>
      <w:rPr>
        <w:rFonts w:hint="default" w:ascii="Courier New" w:hAnsi="Courier New"/>
      </w:rPr>
    </w:lvl>
    <w:lvl w:ilvl="5" w:tplc="5640699E">
      <w:start w:val="1"/>
      <w:numFmt w:val="bullet"/>
      <w:lvlText w:val=""/>
      <w:lvlJc w:val="left"/>
      <w:pPr>
        <w:ind w:left="4320" w:hanging="360"/>
      </w:pPr>
      <w:rPr>
        <w:rFonts w:hint="default" w:ascii="Wingdings" w:hAnsi="Wingdings"/>
      </w:rPr>
    </w:lvl>
    <w:lvl w:ilvl="6" w:tplc="58B48D12">
      <w:start w:val="1"/>
      <w:numFmt w:val="bullet"/>
      <w:lvlText w:val=""/>
      <w:lvlJc w:val="left"/>
      <w:pPr>
        <w:ind w:left="5040" w:hanging="360"/>
      </w:pPr>
      <w:rPr>
        <w:rFonts w:hint="default" w:ascii="Symbol" w:hAnsi="Symbol"/>
      </w:rPr>
    </w:lvl>
    <w:lvl w:ilvl="7" w:tplc="5BEE3F00">
      <w:start w:val="1"/>
      <w:numFmt w:val="bullet"/>
      <w:lvlText w:val="o"/>
      <w:lvlJc w:val="left"/>
      <w:pPr>
        <w:ind w:left="5760" w:hanging="360"/>
      </w:pPr>
      <w:rPr>
        <w:rFonts w:hint="default" w:ascii="Courier New" w:hAnsi="Courier New"/>
      </w:rPr>
    </w:lvl>
    <w:lvl w:ilvl="8" w:tplc="39B08B0C">
      <w:start w:val="1"/>
      <w:numFmt w:val="bullet"/>
      <w:lvlText w:val=""/>
      <w:lvlJc w:val="left"/>
      <w:pPr>
        <w:ind w:left="6480" w:hanging="360"/>
      </w:pPr>
      <w:rPr>
        <w:rFonts w:hint="default" w:ascii="Wingdings" w:hAnsi="Wingdings"/>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hint="default" w:ascii="Symbol" w:hAnsi="Symbol"/>
      </w:rPr>
    </w:lvl>
    <w:lvl w:ilvl="1" w:tplc="ED7A1114">
      <w:start w:val="1"/>
      <w:numFmt w:val="bullet"/>
      <w:lvlText w:val="o"/>
      <w:lvlJc w:val="left"/>
      <w:pPr>
        <w:ind w:left="1440" w:hanging="360"/>
      </w:pPr>
      <w:rPr>
        <w:rFonts w:hint="default" w:ascii="Courier New" w:hAnsi="Courier New"/>
      </w:rPr>
    </w:lvl>
    <w:lvl w:ilvl="2" w:tplc="76AAC420">
      <w:start w:val="1"/>
      <w:numFmt w:val="bullet"/>
      <w:lvlText w:val=""/>
      <w:lvlJc w:val="left"/>
      <w:pPr>
        <w:ind w:left="2160" w:hanging="360"/>
      </w:pPr>
      <w:rPr>
        <w:rFonts w:hint="default" w:ascii="Wingdings" w:hAnsi="Wingdings"/>
      </w:rPr>
    </w:lvl>
    <w:lvl w:ilvl="3" w:tplc="A9466ED6">
      <w:start w:val="1"/>
      <w:numFmt w:val="bullet"/>
      <w:lvlText w:val=""/>
      <w:lvlJc w:val="left"/>
      <w:pPr>
        <w:ind w:left="2880" w:hanging="360"/>
      </w:pPr>
      <w:rPr>
        <w:rFonts w:hint="default" w:ascii="Symbol" w:hAnsi="Symbol"/>
      </w:rPr>
    </w:lvl>
    <w:lvl w:ilvl="4" w:tplc="99F26312">
      <w:start w:val="1"/>
      <w:numFmt w:val="bullet"/>
      <w:lvlText w:val="o"/>
      <w:lvlJc w:val="left"/>
      <w:pPr>
        <w:ind w:left="3600" w:hanging="360"/>
      </w:pPr>
      <w:rPr>
        <w:rFonts w:hint="default" w:ascii="Courier New" w:hAnsi="Courier New"/>
      </w:rPr>
    </w:lvl>
    <w:lvl w:ilvl="5" w:tplc="165AEC20">
      <w:start w:val="1"/>
      <w:numFmt w:val="bullet"/>
      <w:lvlText w:val=""/>
      <w:lvlJc w:val="left"/>
      <w:pPr>
        <w:ind w:left="4320" w:hanging="360"/>
      </w:pPr>
      <w:rPr>
        <w:rFonts w:hint="default" w:ascii="Wingdings" w:hAnsi="Wingdings"/>
      </w:rPr>
    </w:lvl>
    <w:lvl w:ilvl="6" w:tplc="3B00DBAA">
      <w:start w:val="1"/>
      <w:numFmt w:val="bullet"/>
      <w:lvlText w:val=""/>
      <w:lvlJc w:val="left"/>
      <w:pPr>
        <w:ind w:left="5040" w:hanging="360"/>
      </w:pPr>
      <w:rPr>
        <w:rFonts w:hint="default" w:ascii="Symbol" w:hAnsi="Symbol"/>
      </w:rPr>
    </w:lvl>
    <w:lvl w:ilvl="7" w:tplc="A2A62B3A">
      <w:start w:val="1"/>
      <w:numFmt w:val="bullet"/>
      <w:lvlText w:val="o"/>
      <w:lvlJc w:val="left"/>
      <w:pPr>
        <w:ind w:left="5760" w:hanging="360"/>
      </w:pPr>
      <w:rPr>
        <w:rFonts w:hint="default" w:ascii="Courier New" w:hAnsi="Courier New"/>
      </w:rPr>
    </w:lvl>
    <w:lvl w:ilvl="8" w:tplc="AE8E0EA4">
      <w:start w:val="1"/>
      <w:numFmt w:val="bullet"/>
      <w:lvlText w:val=""/>
      <w:lvlJc w:val="left"/>
      <w:pPr>
        <w:ind w:left="6480" w:hanging="360"/>
      </w:pPr>
      <w:rPr>
        <w:rFonts w:hint="default" w:ascii="Wingdings" w:hAnsi="Wingdings"/>
      </w:rPr>
    </w:lvl>
  </w:abstractNum>
  <w:abstractNum w:abstractNumId="5" w15:restartNumberingAfterBreak="0">
    <w:nsid w:val="5A2516DF"/>
    <w:multiLevelType w:val="multilevel"/>
    <w:tmpl w:val="F10AD486"/>
    <w:lvl w:ilvl="0">
      <w:start w:val="2"/>
      <w:numFmt w:val="bullet"/>
      <w:lvlText w:val=""/>
      <w:lvlJc w:val="left"/>
      <w:pPr>
        <w:ind w:left="720" w:hanging="360"/>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5D71706E"/>
    <w:multiLevelType w:val="multilevel"/>
    <w:tmpl w:val="1E589478"/>
    <w:lvl w:ilvl="0">
      <w:start w:val="2"/>
      <w:numFmt w:val="bullet"/>
      <w:lvlText w:val=""/>
      <w:lvlJc w:val="left"/>
      <w:pPr>
        <w:ind w:left="284" w:hanging="284"/>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62854C5F"/>
    <w:multiLevelType w:val="hybridMultilevel"/>
    <w:tmpl w:val="E53258A4"/>
    <w:lvl w:ilvl="0" w:tplc="0218A028">
      <w:start w:val="2"/>
      <w:numFmt w:val="bullet"/>
      <w:lvlText w:val=""/>
      <w:lvlJc w:val="left"/>
      <w:pPr>
        <w:ind w:left="340" w:hanging="340"/>
      </w:pPr>
      <w:rPr>
        <w:rFonts w:hint="default" w:ascii="Symbol" w:hAnsi="Symbol" w:cs="Times New Roman (Body CS)"/>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5A17A41"/>
    <w:multiLevelType w:val="hybridMultilevel"/>
    <w:tmpl w:val="B6DEF26A"/>
    <w:lvl w:ilvl="0" w:tplc="8C46DD9A">
      <w:start w:val="1"/>
      <w:numFmt w:val="bullet"/>
      <w:lvlText w:val=""/>
      <w:lvlJc w:val="left"/>
      <w:pPr>
        <w:ind w:left="720" w:hanging="360"/>
      </w:pPr>
      <w:rPr>
        <w:rFonts w:hint="default" w:ascii="Symbol" w:hAnsi="Symbol"/>
      </w:rPr>
    </w:lvl>
    <w:lvl w:ilvl="1" w:tplc="03AC49E8">
      <w:start w:val="1"/>
      <w:numFmt w:val="bullet"/>
      <w:lvlText w:val="o"/>
      <w:lvlJc w:val="left"/>
      <w:pPr>
        <w:ind w:left="1440" w:hanging="360"/>
      </w:pPr>
      <w:rPr>
        <w:rFonts w:hint="default" w:ascii="Courier New" w:hAnsi="Courier New"/>
      </w:rPr>
    </w:lvl>
    <w:lvl w:ilvl="2" w:tplc="AAF4C522">
      <w:start w:val="1"/>
      <w:numFmt w:val="bullet"/>
      <w:lvlText w:val=""/>
      <w:lvlJc w:val="left"/>
      <w:pPr>
        <w:ind w:left="2160" w:hanging="360"/>
      </w:pPr>
      <w:rPr>
        <w:rFonts w:hint="default" w:ascii="Wingdings" w:hAnsi="Wingdings"/>
      </w:rPr>
    </w:lvl>
    <w:lvl w:ilvl="3" w:tplc="33525FAE">
      <w:start w:val="1"/>
      <w:numFmt w:val="bullet"/>
      <w:lvlText w:val=""/>
      <w:lvlJc w:val="left"/>
      <w:pPr>
        <w:ind w:left="2880" w:hanging="360"/>
      </w:pPr>
      <w:rPr>
        <w:rFonts w:hint="default" w:ascii="Symbol" w:hAnsi="Symbol"/>
      </w:rPr>
    </w:lvl>
    <w:lvl w:ilvl="4" w:tplc="F6F0189C">
      <w:start w:val="1"/>
      <w:numFmt w:val="bullet"/>
      <w:lvlText w:val="o"/>
      <w:lvlJc w:val="left"/>
      <w:pPr>
        <w:ind w:left="3600" w:hanging="360"/>
      </w:pPr>
      <w:rPr>
        <w:rFonts w:hint="default" w:ascii="Courier New" w:hAnsi="Courier New"/>
      </w:rPr>
    </w:lvl>
    <w:lvl w:ilvl="5" w:tplc="80E420B0">
      <w:start w:val="1"/>
      <w:numFmt w:val="bullet"/>
      <w:lvlText w:val=""/>
      <w:lvlJc w:val="left"/>
      <w:pPr>
        <w:ind w:left="4320" w:hanging="360"/>
      </w:pPr>
      <w:rPr>
        <w:rFonts w:hint="default" w:ascii="Wingdings" w:hAnsi="Wingdings"/>
      </w:rPr>
    </w:lvl>
    <w:lvl w:ilvl="6" w:tplc="7C82FB10">
      <w:start w:val="1"/>
      <w:numFmt w:val="bullet"/>
      <w:lvlText w:val=""/>
      <w:lvlJc w:val="left"/>
      <w:pPr>
        <w:ind w:left="5040" w:hanging="360"/>
      </w:pPr>
      <w:rPr>
        <w:rFonts w:hint="default" w:ascii="Symbol" w:hAnsi="Symbol"/>
      </w:rPr>
    </w:lvl>
    <w:lvl w:ilvl="7" w:tplc="3DB485CC">
      <w:start w:val="1"/>
      <w:numFmt w:val="bullet"/>
      <w:lvlText w:val="o"/>
      <w:lvlJc w:val="left"/>
      <w:pPr>
        <w:ind w:left="5760" w:hanging="360"/>
      </w:pPr>
      <w:rPr>
        <w:rFonts w:hint="default" w:ascii="Courier New" w:hAnsi="Courier New"/>
      </w:rPr>
    </w:lvl>
    <w:lvl w:ilvl="8" w:tplc="695C5F0E">
      <w:start w:val="1"/>
      <w:numFmt w:val="bullet"/>
      <w:lvlText w:val=""/>
      <w:lvlJc w:val="left"/>
      <w:pPr>
        <w:ind w:left="6480" w:hanging="360"/>
      </w:pPr>
      <w:rPr>
        <w:rFonts w:hint="default" w:ascii="Wingdings" w:hAnsi="Wingdings"/>
      </w:rPr>
    </w:lvl>
  </w:abstractNum>
  <w:abstractNum w:abstractNumId="9" w15:restartNumberingAfterBreak="0">
    <w:nsid w:val="7BB40045"/>
    <w:multiLevelType w:val="hybridMultilevel"/>
    <w:tmpl w:val="F5ECF5F6"/>
    <w:lvl w:ilvl="0" w:tplc="896C6ABA">
      <w:start w:val="1"/>
      <w:numFmt w:val="bullet"/>
      <w:lvlText w:val=""/>
      <w:lvlJc w:val="left"/>
      <w:pPr>
        <w:ind w:left="720" w:hanging="360"/>
      </w:pPr>
      <w:rPr>
        <w:rFonts w:hint="default" w:ascii="Symbol" w:hAnsi="Symbol"/>
      </w:rPr>
    </w:lvl>
    <w:lvl w:ilvl="1" w:tplc="BF28E9CE">
      <w:start w:val="1"/>
      <w:numFmt w:val="bullet"/>
      <w:lvlText w:val="o"/>
      <w:lvlJc w:val="left"/>
      <w:pPr>
        <w:ind w:left="1440" w:hanging="360"/>
      </w:pPr>
      <w:rPr>
        <w:rFonts w:hint="default" w:ascii="Courier New" w:hAnsi="Courier New"/>
      </w:rPr>
    </w:lvl>
    <w:lvl w:ilvl="2" w:tplc="16B0A7CC">
      <w:start w:val="1"/>
      <w:numFmt w:val="bullet"/>
      <w:lvlText w:val=""/>
      <w:lvlJc w:val="left"/>
      <w:pPr>
        <w:ind w:left="2160" w:hanging="360"/>
      </w:pPr>
      <w:rPr>
        <w:rFonts w:hint="default" w:ascii="Wingdings" w:hAnsi="Wingdings"/>
      </w:rPr>
    </w:lvl>
    <w:lvl w:ilvl="3" w:tplc="E8581C36">
      <w:start w:val="1"/>
      <w:numFmt w:val="bullet"/>
      <w:lvlText w:val=""/>
      <w:lvlJc w:val="left"/>
      <w:pPr>
        <w:ind w:left="2880" w:hanging="360"/>
      </w:pPr>
      <w:rPr>
        <w:rFonts w:hint="default" w:ascii="Symbol" w:hAnsi="Symbol"/>
      </w:rPr>
    </w:lvl>
    <w:lvl w:ilvl="4" w:tplc="995A99D8">
      <w:start w:val="1"/>
      <w:numFmt w:val="bullet"/>
      <w:lvlText w:val="o"/>
      <w:lvlJc w:val="left"/>
      <w:pPr>
        <w:ind w:left="3600" w:hanging="360"/>
      </w:pPr>
      <w:rPr>
        <w:rFonts w:hint="default" w:ascii="Courier New" w:hAnsi="Courier New"/>
      </w:rPr>
    </w:lvl>
    <w:lvl w:ilvl="5" w:tplc="7360A6EA">
      <w:start w:val="1"/>
      <w:numFmt w:val="bullet"/>
      <w:lvlText w:val=""/>
      <w:lvlJc w:val="left"/>
      <w:pPr>
        <w:ind w:left="4320" w:hanging="360"/>
      </w:pPr>
      <w:rPr>
        <w:rFonts w:hint="default" w:ascii="Wingdings" w:hAnsi="Wingdings"/>
      </w:rPr>
    </w:lvl>
    <w:lvl w:ilvl="6" w:tplc="E4D6616A">
      <w:start w:val="1"/>
      <w:numFmt w:val="bullet"/>
      <w:lvlText w:val=""/>
      <w:lvlJc w:val="left"/>
      <w:pPr>
        <w:ind w:left="5040" w:hanging="360"/>
      </w:pPr>
      <w:rPr>
        <w:rFonts w:hint="default" w:ascii="Symbol" w:hAnsi="Symbol"/>
      </w:rPr>
    </w:lvl>
    <w:lvl w:ilvl="7" w:tplc="7D2A1922">
      <w:start w:val="1"/>
      <w:numFmt w:val="bullet"/>
      <w:lvlText w:val="o"/>
      <w:lvlJc w:val="left"/>
      <w:pPr>
        <w:ind w:left="5760" w:hanging="360"/>
      </w:pPr>
      <w:rPr>
        <w:rFonts w:hint="default" w:ascii="Courier New" w:hAnsi="Courier New"/>
      </w:rPr>
    </w:lvl>
    <w:lvl w:ilvl="8" w:tplc="A4608C5C">
      <w:start w:val="1"/>
      <w:numFmt w:val="bullet"/>
      <w:lvlText w:val=""/>
      <w:lvlJc w:val="left"/>
      <w:pPr>
        <w:ind w:left="6480" w:hanging="360"/>
      </w:pPr>
      <w:rPr>
        <w:rFonts w:hint="default" w:ascii="Wingdings" w:hAnsi="Wingdings"/>
      </w:rPr>
    </w:lvl>
  </w:abstractNum>
  <w:num w:numId="1">
    <w:abstractNumId w:val="9"/>
  </w:num>
  <w:num w:numId="2">
    <w:abstractNumId w:val="2"/>
  </w:num>
  <w:num w:numId="3">
    <w:abstractNumId w:val="3"/>
  </w:num>
  <w:num w:numId="4">
    <w:abstractNumId w:val="7"/>
  </w:num>
  <w:num w:numId="5">
    <w:abstractNumId w:val="5"/>
  </w:num>
  <w:num w:numId="6">
    <w:abstractNumId w:val="6"/>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764D2"/>
    <w:rsid w:val="003A40EA"/>
    <w:rsid w:val="003A41D2"/>
    <w:rsid w:val="003A527B"/>
    <w:rsid w:val="003B0D2F"/>
    <w:rsid w:val="003B62E4"/>
    <w:rsid w:val="003E2BDE"/>
    <w:rsid w:val="004022ED"/>
    <w:rsid w:val="00432623"/>
    <w:rsid w:val="00440FA7"/>
    <w:rsid w:val="00466D28"/>
    <w:rsid w:val="004A69A0"/>
    <w:rsid w:val="00517D7C"/>
    <w:rsid w:val="00561C76"/>
    <w:rsid w:val="005808C6"/>
    <w:rsid w:val="005A096A"/>
    <w:rsid w:val="005B365E"/>
    <w:rsid w:val="005F7468"/>
    <w:rsid w:val="0065112B"/>
    <w:rsid w:val="006A764D"/>
    <w:rsid w:val="006C080B"/>
    <w:rsid w:val="006C3539"/>
    <w:rsid w:val="00712327"/>
    <w:rsid w:val="00747512"/>
    <w:rsid w:val="0077377E"/>
    <w:rsid w:val="007D6824"/>
    <w:rsid w:val="007F2F35"/>
    <w:rsid w:val="00807782"/>
    <w:rsid w:val="008154D5"/>
    <w:rsid w:val="00825CDC"/>
    <w:rsid w:val="008813B3"/>
    <w:rsid w:val="00897696"/>
    <w:rsid w:val="008C6A4B"/>
    <w:rsid w:val="00904427"/>
    <w:rsid w:val="009171AD"/>
    <w:rsid w:val="00960A90"/>
    <w:rsid w:val="009E6E0B"/>
    <w:rsid w:val="009F7259"/>
    <w:rsid w:val="00A33B99"/>
    <w:rsid w:val="00A450B2"/>
    <w:rsid w:val="00A8315D"/>
    <w:rsid w:val="00AC578C"/>
    <w:rsid w:val="00B23FF3"/>
    <w:rsid w:val="00B4402A"/>
    <w:rsid w:val="00B564C1"/>
    <w:rsid w:val="00B64514"/>
    <w:rsid w:val="00C041C0"/>
    <w:rsid w:val="00C04C28"/>
    <w:rsid w:val="00C30F56"/>
    <w:rsid w:val="00C41B35"/>
    <w:rsid w:val="00C55DBC"/>
    <w:rsid w:val="00C5CC1B"/>
    <w:rsid w:val="00C64C6E"/>
    <w:rsid w:val="00C73C6A"/>
    <w:rsid w:val="00C77505"/>
    <w:rsid w:val="00C777DC"/>
    <w:rsid w:val="00C92FD2"/>
    <w:rsid w:val="00CA381F"/>
    <w:rsid w:val="00CB0A7D"/>
    <w:rsid w:val="00CC105F"/>
    <w:rsid w:val="00D15357"/>
    <w:rsid w:val="00D2612B"/>
    <w:rsid w:val="00D461D2"/>
    <w:rsid w:val="00D666F3"/>
    <w:rsid w:val="00D921A5"/>
    <w:rsid w:val="00DA7385"/>
    <w:rsid w:val="00DB1939"/>
    <w:rsid w:val="00E06AB2"/>
    <w:rsid w:val="00E57873"/>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F74ED"/>
    <w:rsid w:val="010F800C"/>
    <w:rsid w:val="0239441B"/>
    <w:rsid w:val="029D2AF0"/>
    <w:rsid w:val="02CCE20E"/>
    <w:rsid w:val="04D093E2"/>
    <w:rsid w:val="04F946A9"/>
    <w:rsid w:val="0542B5AD"/>
    <w:rsid w:val="0551821D"/>
    <w:rsid w:val="063C8847"/>
    <w:rsid w:val="063FF700"/>
    <w:rsid w:val="06821CA3"/>
    <w:rsid w:val="0690A245"/>
    <w:rsid w:val="070C150A"/>
    <w:rsid w:val="072D90F2"/>
    <w:rsid w:val="07E50B8B"/>
    <w:rsid w:val="07F49568"/>
    <w:rsid w:val="08448B9D"/>
    <w:rsid w:val="085C857C"/>
    <w:rsid w:val="08915EDD"/>
    <w:rsid w:val="09680280"/>
    <w:rsid w:val="0987FC42"/>
    <w:rsid w:val="0A4809EF"/>
    <w:rsid w:val="0A808779"/>
    <w:rsid w:val="0AFBF772"/>
    <w:rsid w:val="0B03D2E1"/>
    <w:rsid w:val="0B0F4FCE"/>
    <w:rsid w:val="0B56FBDE"/>
    <w:rsid w:val="0B7D7D88"/>
    <w:rsid w:val="0BB18E28"/>
    <w:rsid w:val="0C1FE4F1"/>
    <w:rsid w:val="0C4E5AD3"/>
    <w:rsid w:val="0C96631A"/>
    <w:rsid w:val="0CB5B584"/>
    <w:rsid w:val="0D35981F"/>
    <w:rsid w:val="0D4885FD"/>
    <w:rsid w:val="0D5D3FB3"/>
    <w:rsid w:val="0D608A1C"/>
    <w:rsid w:val="0D952527"/>
    <w:rsid w:val="0DE327E1"/>
    <w:rsid w:val="0E12A406"/>
    <w:rsid w:val="0E433199"/>
    <w:rsid w:val="0E67C3C5"/>
    <w:rsid w:val="0EAD8D37"/>
    <w:rsid w:val="0EFC5A7D"/>
    <w:rsid w:val="0F4235C7"/>
    <w:rsid w:val="0F7EA3D1"/>
    <w:rsid w:val="100B5E48"/>
    <w:rsid w:val="101AA7F1"/>
    <w:rsid w:val="1028E10B"/>
    <w:rsid w:val="10367525"/>
    <w:rsid w:val="10AEA053"/>
    <w:rsid w:val="118BEDD1"/>
    <w:rsid w:val="11C45497"/>
    <w:rsid w:val="12413528"/>
    <w:rsid w:val="13088B6B"/>
    <w:rsid w:val="130EE4C6"/>
    <w:rsid w:val="13329FFA"/>
    <w:rsid w:val="13765816"/>
    <w:rsid w:val="13EE015B"/>
    <w:rsid w:val="140258C8"/>
    <w:rsid w:val="1449BF44"/>
    <w:rsid w:val="1509E648"/>
    <w:rsid w:val="152F47F2"/>
    <w:rsid w:val="154B4BA7"/>
    <w:rsid w:val="15B34A6C"/>
    <w:rsid w:val="15FEB8A1"/>
    <w:rsid w:val="166F013C"/>
    <w:rsid w:val="16813E55"/>
    <w:rsid w:val="16CC2102"/>
    <w:rsid w:val="1740FF9B"/>
    <w:rsid w:val="178FEB03"/>
    <w:rsid w:val="17F80ED7"/>
    <w:rsid w:val="1854248C"/>
    <w:rsid w:val="1940C1DB"/>
    <w:rsid w:val="195CA00F"/>
    <w:rsid w:val="1996FFB6"/>
    <w:rsid w:val="199CA80E"/>
    <w:rsid w:val="19A88318"/>
    <w:rsid w:val="19B73C71"/>
    <w:rsid w:val="19D6FE77"/>
    <w:rsid w:val="19EE9DD5"/>
    <w:rsid w:val="1A1DE14E"/>
    <w:rsid w:val="1A50A5A2"/>
    <w:rsid w:val="1B243D7C"/>
    <w:rsid w:val="1B8C2E99"/>
    <w:rsid w:val="1BA750E7"/>
    <w:rsid w:val="1D61E19C"/>
    <w:rsid w:val="1DA93B0E"/>
    <w:rsid w:val="1DB7BB0C"/>
    <w:rsid w:val="1E3E756B"/>
    <w:rsid w:val="1E6A70D9"/>
    <w:rsid w:val="1E925C02"/>
    <w:rsid w:val="1EF6049A"/>
    <w:rsid w:val="1F28BCDF"/>
    <w:rsid w:val="1FCC32CB"/>
    <w:rsid w:val="1FFA2BC4"/>
    <w:rsid w:val="21204319"/>
    <w:rsid w:val="215B5160"/>
    <w:rsid w:val="21973A50"/>
    <w:rsid w:val="21ABABC4"/>
    <w:rsid w:val="21E1B1AA"/>
    <w:rsid w:val="22D386E4"/>
    <w:rsid w:val="2319A143"/>
    <w:rsid w:val="2383C276"/>
    <w:rsid w:val="23EFDB23"/>
    <w:rsid w:val="249FF6DA"/>
    <w:rsid w:val="24C3527C"/>
    <w:rsid w:val="24D50D3D"/>
    <w:rsid w:val="2572A3EA"/>
    <w:rsid w:val="25D3F2FF"/>
    <w:rsid w:val="262C21C5"/>
    <w:rsid w:val="26489901"/>
    <w:rsid w:val="26497E3F"/>
    <w:rsid w:val="264A90C1"/>
    <w:rsid w:val="26DEED18"/>
    <w:rsid w:val="273743E8"/>
    <w:rsid w:val="273C790B"/>
    <w:rsid w:val="27CD38C5"/>
    <w:rsid w:val="27D7979C"/>
    <w:rsid w:val="283123BB"/>
    <w:rsid w:val="289198A2"/>
    <w:rsid w:val="28AA4FEE"/>
    <w:rsid w:val="294311E1"/>
    <w:rsid w:val="29496291"/>
    <w:rsid w:val="29EF50BC"/>
    <w:rsid w:val="29EFE325"/>
    <w:rsid w:val="29F2792C"/>
    <w:rsid w:val="2AA31777"/>
    <w:rsid w:val="2ACBA05A"/>
    <w:rsid w:val="2AD9CD34"/>
    <w:rsid w:val="2AF0C9DD"/>
    <w:rsid w:val="2AFE1E15"/>
    <w:rsid w:val="2B6A0338"/>
    <w:rsid w:val="2B9D894C"/>
    <w:rsid w:val="2BC376ED"/>
    <w:rsid w:val="2CA04072"/>
    <w:rsid w:val="2CB014A3"/>
    <w:rsid w:val="2CB3EA21"/>
    <w:rsid w:val="2CB62EC1"/>
    <w:rsid w:val="2CBA610E"/>
    <w:rsid w:val="2CC1671F"/>
    <w:rsid w:val="2CC521AF"/>
    <w:rsid w:val="2D10E134"/>
    <w:rsid w:val="2D260DAB"/>
    <w:rsid w:val="2D3D0B1C"/>
    <w:rsid w:val="2D5402E9"/>
    <w:rsid w:val="2D5F474E"/>
    <w:rsid w:val="2D682120"/>
    <w:rsid w:val="2D9C06B3"/>
    <w:rsid w:val="2E5D3780"/>
    <w:rsid w:val="2EA8A1B3"/>
    <w:rsid w:val="2EEE8F48"/>
    <w:rsid w:val="2F62D4AE"/>
    <w:rsid w:val="2F7917A3"/>
    <w:rsid w:val="2F88D03D"/>
    <w:rsid w:val="2FD84AAA"/>
    <w:rsid w:val="302D4129"/>
    <w:rsid w:val="3045C85E"/>
    <w:rsid w:val="305647F4"/>
    <w:rsid w:val="3096E810"/>
    <w:rsid w:val="31200702"/>
    <w:rsid w:val="314D3755"/>
    <w:rsid w:val="3203EFE4"/>
    <w:rsid w:val="327975C8"/>
    <w:rsid w:val="32B88EEE"/>
    <w:rsid w:val="3311B95B"/>
    <w:rsid w:val="332C6C83"/>
    <w:rsid w:val="3330A8A3"/>
    <w:rsid w:val="33389629"/>
    <w:rsid w:val="33B09675"/>
    <w:rsid w:val="34863E7B"/>
    <w:rsid w:val="34DBA173"/>
    <w:rsid w:val="35A852A8"/>
    <w:rsid w:val="35DCD559"/>
    <w:rsid w:val="35E3DEAF"/>
    <w:rsid w:val="360A6F7E"/>
    <w:rsid w:val="363DDADF"/>
    <w:rsid w:val="367036EB"/>
    <w:rsid w:val="37010CF5"/>
    <w:rsid w:val="370786B2"/>
    <w:rsid w:val="3790AEEA"/>
    <w:rsid w:val="37A63FDF"/>
    <w:rsid w:val="37DDC092"/>
    <w:rsid w:val="38220780"/>
    <w:rsid w:val="38CF5D19"/>
    <w:rsid w:val="38FD6C5F"/>
    <w:rsid w:val="39845AD3"/>
    <w:rsid w:val="39AD96E3"/>
    <w:rsid w:val="3A2A4A75"/>
    <w:rsid w:val="3A63B6FF"/>
    <w:rsid w:val="3A6B2D7A"/>
    <w:rsid w:val="3A97EFC6"/>
    <w:rsid w:val="3AE2072F"/>
    <w:rsid w:val="3AE93F0C"/>
    <w:rsid w:val="3AF67186"/>
    <w:rsid w:val="3B2A7FB1"/>
    <w:rsid w:val="3B39B9A6"/>
    <w:rsid w:val="3C16551E"/>
    <w:rsid w:val="3C28776A"/>
    <w:rsid w:val="3C55FD05"/>
    <w:rsid w:val="3D0C7D58"/>
    <w:rsid w:val="3D2A1B35"/>
    <w:rsid w:val="3D53B420"/>
    <w:rsid w:val="3D5DAE8B"/>
    <w:rsid w:val="3D6BFE41"/>
    <w:rsid w:val="3D896232"/>
    <w:rsid w:val="3E6C5539"/>
    <w:rsid w:val="3E9A9F6E"/>
    <w:rsid w:val="3EE970AA"/>
    <w:rsid w:val="3F0E43D6"/>
    <w:rsid w:val="3F379780"/>
    <w:rsid w:val="3F6AD487"/>
    <w:rsid w:val="40109073"/>
    <w:rsid w:val="4089E984"/>
    <w:rsid w:val="4106CDEE"/>
    <w:rsid w:val="414B9926"/>
    <w:rsid w:val="4194C907"/>
    <w:rsid w:val="4212548E"/>
    <w:rsid w:val="425849C8"/>
    <w:rsid w:val="427E9091"/>
    <w:rsid w:val="42DA802B"/>
    <w:rsid w:val="43122E7E"/>
    <w:rsid w:val="432DFCBC"/>
    <w:rsid w:val="43523DDE"/>
    <w:rsid w:val="4365F65B"/>
    <w:rsid w:val="43A6A1BB"/>
    <w:rsid w:val="43BE690D"/>
    <w:rsid w:val="43D4307B"/>
    <w:rsid w:val="446B9A8A"/>
    <w:rsid w:val="447D03B0"/>
    <w:rsid w:val="44930961"/>
    <w:rsid w:val="44EA8A54"/>
    <w:rsid w:val="44EFCDF3"/>
    <w:rsid w:val="45368AFC"/>
    <w:rsid w:val="453B0133"/>
    <w:rsid w:val="45793D8F"/>
    <w:rsid w:val="45AD1135"/>
    <w:rsid w:val="45C0C07B"/>
    <w:rsid w:val="460E7DE5"/>
    <w:rsid w:val="461A27C0"/>
    <w:rsid w:val="46A3F507"/>
    <w:rsid w:val="47842339"/>
    <w:rsid w:val="47BBCC31"/>
    <w:rsid w:val="47E2FDB6"/>
    <w:rsid w:val="48016DDF"/>
    <w:rsid w:val="48185DDB"/>
    <w:rsid w:val="4844AB5C"/>
    <w:rsid w:val="48945806"/>
    <w:rsid w:val="48C510A1"/>
    <w:rsid w:val="4957DD55"/>
    <w:rsid w:val="4971B1A7"/>
    <w:rsid w:val="49DC0F77"/>
    <w:rsid w:val="49F502F7"/>
    <w:rsid w:val="4A51DD42"/>
    <w:rsid w:val="4A7B3E9E"/>
    <w:rsid w:val="4AC4CA22"/>
    <w:rsid w:val="4AD6929B"/>
    <w:rsid w:val="4B010577"/>
    <w:rsid w:val="4B9D6E5C"/>
    <w:rsid w:val="4BCC60C4"/>
    <w:rsid w:val="4BE68199"/>
    <w:rsid w:val="4C15D40A"/>
    <w:rsid w:val="4C22DE7E"/>
    <w:rsid w:val="4CD64746"/>
    <w:rsid w:val="4D1F5624"/>
    <w:rsid w:val="4D637EC4"/>
    <w:rsid w:val="4D837F07"/>
    <w:rsid w:val="4DA2878D"/>
    <w:rsid w:val="4DC84949"/>
    <w:rsid w:val="4E70AF63"/>
    <w:rsid w:val="4EA55C66"/>
    <w:rsid w:val="4F5D1399"/>
    <w:rsid w:val="501E4964"/>
    <w:rsid w:val="5022D848"/>
    <w:rsid w:val="505D51FB"/>
    <w:rsid w:val="509499E8"/>
    <w:rsid w:val="50C43A1B"/>
    <w:rsid w:val="50F5BCCC"/>
    <w:rsid w:val="51120C57"/>
    <w:rsid w:val="515B1403"/>
    <w:rsid w:val="51A95F5C"/>
    <w:rsid w:val="51B1464B"/>
    <w:rsid w:val="51E6D1E5"/>
    <w:rsid w:val="51F5D72A"/>
    <w:rsid w:val="5275EAE9"/>
    <w:rsid w:val="52A3A7F2"/>
    <w:rsid w:val="52AFBE09"/>
    <w:rsid w:val="53B81CB3"/>
    <w:rsid w:val="53D42D23"/>
    <w:rsid w:val="53E106F4"/>
    <w:rsid w:val="5439E32E"/>
    <w:rsid w:val="54834052"/>
    <w:rsid w:val="5486050D"/>
    <w:rsid w:val="548EE91F"/>
    <w:rsid w:val="54960F46"/>
    <w:rsid w:val="54D70E14"/>
    <w:rsid w:val="55358286"/>
    <w:rsid w:val="5558B0E4"/>
    <w:rsid w:val="55C22057"/>
    <w:rsid w:val="55DB48B4"/>
    <w:rsid w:val="5690EADC"/>
    <w:rsid w:val="5751F867"/>
    <w:rsid w:val="57FE694C"/>
    <w:rsid w:val="582D06AA"/>
    <w:rsid w:val="58D6A6E4"/>
    <w:rsid w:val="590BE365"/>
    <w:rsid w:val="59637BE6"/>
    <w:rsid w:val="59986396"/>
    <w:rsid w:val="59EE04B0"/>
    <w:rsid w:val="59F18210"/>
    <w:rsid w:val="59F9A0A5"/>
    <w:rsid w:val="5A3A1B68"/>
    <w:rsid w:val="5A9BDCA9"/>
    <w:rsid w:val="5A9FC640"/>
    <w:rsid w:val="5AB4497D"/>
    <w:rsid w:val="5AB639B7"/>
    <w:rsid w:val="5AF281D6"/>
    <w:rsid w:val="5B8C6038"/>
    <w:rsid w:val="5C09B97F"/>
    <w:rsid w:val="5C11C6AF"/>
    <w:rsid w:val="5C481210"/>
    <w:rsid w:val="5C754263"/>
    <w:rsid w:val="5CDFAEF0"/>
    <w:rsid w:val="5D179630"/>
    <w:rsid w:val="5D66BA5D"/>
    <w:rsid w:val="5D802DD3"/>
    <w:rsid w:val="5DB239DA"/>
    <w:rsid w:val="5DC5EDC3"/>
    <w:rsid w:val="5DD64468"/>
    <w:rsid w:val="5DE6EBD9"/>
    <w:rsid w:val="5E83ABFF"/>
    <w:rsid w:val="5F1B96F9"/>
    <w:rsid w:val="5F564AAD"/>
    <w:rsid w:val="5F7B24E9"/>
    <w:rsid w:val="5FBBD13D"/>
    <w:rsid w:val="5FCDCBCD"/>
    <w:rsid w:val="601F7C60"/>
    <w:rsid w:val="60489EC5"/>
    <w:rsid w:val="6076BA9D"/>
    <w:rsid w:val="61626FCC"/>
    <w:rsid w:val="61F678A0"/>
    <w:rsid w:val="62382DD3"/>
    <w:rsid w:val="6267388D"/>
    <w:rsid w:val="627FE628"/>
    <w:rsid w:val="62B2C5AB"/>
    <w:rsid w:val="63944B3D"/>
    <w:rsid w:val="63FD05EE"/>
    <w:rsid w:val="642EA1B2"/>
    <w:rsid w:val="64559C1D"/>
    <w:rsid w:val="64E4C9FA"/>
    <w:rsid w:val="65219C7E"/>
    <w:rsid w:val="6528CCDC"/>
    <w:rsid w:val="658B0D99"/>
    <w:rsid w:val="65E278E7"/>
    <w:rsid w:val="66416776"/>
    <w:rsid w:val="665E87A2"/>
    <w:rsid w:val="66DDD7AA"/>
    <w:rsid w:val="66E27205"/>
    <w:rsid w:val="6726DDFA"/>
    <w:rsid w:val="67553D3D"/>
    <w:rsid w:val="67DF0279"/>
    <w:rsid w:val="67F0D7AB"/>
    <w:rsid w:val="680FD9C3"/>
    <w:rsid w:val="68BBD82B"/>
    <w:rsid w:val="68C9AA5A"/>
    <w:rsid w:val="696890E2"/>
    <w:rsid w:val="6991BF03"/>
    <w:rsid w:val="69A53677"/>
    <w:rsid w:val="6A2CC60B"/>
    <w:rsid w:val="6A7A4237"/>
    <w:rsid w:val="6AF70C2A"/>
    <w:rsid w:val="6B1B4B29"/>
    <w:rsid w:val="6B4DC976"/>
    <w:rsid w:val="6BDBAAB7"/>
    <w:rsid w:val="6BE7ABDD"/>
    <w:rsid w:val="6C9AF895"/>
    <w:rsid w:val="6D114881"/>
    <w:rsid w:val="6D398FB6"/>
    <w:rsid w:val="6D4EBD64"/>
    <w:rsid w:val="6D857C1F"/>
    <w:rsid w:val="6DC298CF"/>
    <w:rsid w:val="6DF52206"/>
    <w:rsid w:val="6E087F86"/>
    <w:rsid w:val="6E0A3DBB"/>
    <w:rsid w:val="6EA902E9"/>
    <w:rsid w:val="6ED012E8"/>
    <w:rsid w:val="6F139538"/>
    <w:rsid w:val="6F52E9CD"/>
    <w:rsid w:val="6F57A45F"/>
    <w:rsid w:val="6F5E6930"/>
    <w:rsid w:val="6FE811A6"/>
    <w:rsid w:val="7025B2D2"/>
    <w:rsid w:val="717C9EDA"/>
    <w:rsid w:val="71D72AED"/>
    <w:rsid w:val="71E73025"/>
    <w:rsid w:val="71F92AB5"/>
    <w:rsid w:val="720763CF"/>
    <w:rsid w:val="7218EE81"/>
    <w:rsid w:val="732658BE"/>
    <w:rsid w:val="7326C939"/>
    <w:rsid w:val="73A1B900"/>
    <w:rsid w:val="748D29C6"/>
    <w:rsid w:val="74E7BEDD"/>
    <w:rsid w:val="74FF5108"/>
    <w:rsid w:val="754BEA23"/>
    <w:rsid w:val="75587CC9"/>
    <w:rsid w:val="75F36F1D"/>
    <w:rsid w:val="763A6336"/>
    <w:rsid w:val="76D927EC"/>
    <w:rsid w:val="7734374D"/>
    <w:rsid w:val="77AE20CE"/>
    <w:rsid w:val="77E23B12"/>
    <w:rsid w:val="77E9C951"/>
    <w:rsid w:val="78DD6AF1"/>
    <w:rsid w:val="790CAE7A"/>
    <w:rsid w:val="7934D9A9"/>
    <w:rsid w:val="798419ED"/>
    <w:rsid w:val="7A204892"/>
    <w:rsid w:val="7A542A17"/>
    <w:rsid w:val="7AB0E358"/>
    <w:rsid w:val="7AE5C190"/>
    <w:rsid w:val="7AFE9AFC"/>
    <w:rsid w:val="7BB12B4D"/>
    <w:rsid w:val="7BC54341"/>
    <w:rsid w:val="7BC7BE4D"/>
    <w:rsid w:val="7BEE8FEE"/>
    <w:rsid w:val="7C554118"/>
    <w:rsid w:val="7C8191F1"/>
    <w:rsid w:val="7D3F0F53"/>
    <w:rsid w:val="7D473A80"/>
    <w:rsid w:val="7D679432"/>
    <w:rsid w:val="7E69FD7D"/>
    <w:rsid w:val="7E896B94"/>
    <w:rsid w:val="7ED1AD6F"/>
    <w:rsid w:val="7EE636B2"/>
    <w:rsid w:val="7F553128"/>
    <w:rsid w:val="7F82944C"/>
    <w:rsid w:val="7F8F7396"/>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hAnsiTheme="majorHAnsi"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hAnsiTheme="majorHAnsi"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hAnsiTheme="majorHAnsi"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sid w:val="008C6A4B"/>
    <w:rPr>
      <w:rFonts w:asciiTheme="majorHAnsi" w:hAnsiTheme="majorHAnsi" w:eastAsiaTheme="majorEastAsia"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hAnsiTheme="majorHAnsi" w:eastAsiaTheme="majorEastAsia" w:cstheme="majorBidi"/>
      <w:b/>
      <w:spacing w:val="-10"/>
      <w:kern w:val="28"/>
      <w:sz w:val="32"/>
      <w:szCs w:val="56"/>
      <w:u w:val="single"/>
    </w:rPr>
  </w:style>
  <w:style w:type="character" w:styleId="Heading1Char" w:customStyle="1">
    <w:name w:val="Heading 1 Char"/>
    <w:basedOn w:val="DefaultParagraphFont"/>
    <w:link w:val="Heading1"/>
    <w:uiPriority w:val="9"/>
    <w:rsid w:val="00DB1939"/>
    <w:rPr>
      <w:rFonts w:asciiTheme="majorHAnsi" w:hAnsiTheme="majorHAnsi" w:eastAsiaTheme="majorEastAsia"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styleId="Heading2Char" w:customStyle="1">
    <w:name w:val="Heading 2 Char"/>
    <w:basedOn w:val="DefaultParagraphFont"/>
    <w:link w:val="Heading2"/>
    <w:uiPriority w:val="9"/>
    <w:rsid w:val="00DB1939"/>
    <w:rPr>
      <w:rFonts w:asciiTheme="majorHAnsi" w:hAnsiTheme="majorHAnsi" w:eastAsiaTheme="majorEastAsia"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C777DC"/>
    <w:rPr>
      <w:rFonts w:asciiTheme="majorHAnsi" w:hAnsiTheme="majorHAnsi" w:eastAsiaTheme="majorEastAsia" w:cstheme="majorBidi"/>
      <w:b/>
      <w:color w:val="000000" w:themeColor="text1"/>
      <w:sz w:val="24"/>
      <w:szCs w:val="24"/>
    </w:rPr>
  </w:style>
  <w:style w:type="character" w:styleId="Heading4Char" w:customStyle="1">
    <w:name w:val="Heading 4 Char"/>
    <w:basedOn w:val="DefaultParagraphFont"/>
    <w:link w:val="Heading4"/>
    <w:uiPriority w:val="9"/>
    <w:rsid w:val="001A6B3E"/>
    <w:rPr>
      <w:rFonts w:asciiTheme="majorHAnsi" w:hAnsiTheme="majorHAnsi" w:eastAsiaTheme="majorEastAsia"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jpg" Id="Rca46eff9d7fe44fa" /><Relationship Type="http://schemas.openxmlformats.org/officeDocument/2006/relationships/hyperlink" Target="https://www.well.ox.ac.uk/research/research-groups/milosevic-group" TargetMode="External" Id="R6553de28e72f4c00" /><Relationship Type="http://schemas.openxmlformats.org/officeDocument/2006/relationships/hyperlink" Target="https://www.dpag.ox.ac.uk/opdc/team/ira-milosevic?ref=image" TargetMode="External" Id="Rf15ffc140a084f89" /><Relationship Type="http://schemas.openxmlformats.org/officeDocument/2006/relationships/hyperlink" Target="mailto:imilose@well.ox.ac.uk" TargetMode="External" Id="Rbd8c45a0c1e643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DA90C-BA84-4498-92FA-BF7257850F4D}"/>
</file>

<file path=customXml/itemProps2.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16F448-8D82-42A4-BE2A-C6A7334E623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Ira Milosevic</cp:lastModifiedBy>
  <cp:revision>3</cp:revision>
  <dcterms:created xsi:type="dcterms:W3CDTF">2021-07-01T16:19:00Z</dcterms:created>
  <dcterms:modified xsi:type="dcterms:W3CDTF">2021-07-30T13:10:52Z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