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CEB9" w14:textId="77777777" w:rsidR="00345EC5" w:rsidRDefault="00345EC5" w:rsidP="00345EC5">
      <w:r w:rsidRPr="7FD3CFA3">
        <w:rPr>
          <w:rStyle w:val="TitleChar"/>
        </w:rPr>
        <w:t>PI profile</w:t>
      </w:r>
    </w:p>
    <w:p w14:paraId="7CD33AD0" w14:textId="77777777" w:rsidR="00345EC5" w:rsidRPr="00904427" w:rsidRDefault="00345EC5" w:rsidP="00345EC5">
      <w:pPr>
        <w:pStyle w:val="Heading2"/>
        <w:rPr>
          <w:sz w:val="32"/>
          <w:szCs w:val="32"/>
        </w:rPr>
      </w:pPr>
      <w:r>
        <w:rPr>
          <w:sz w:val="28"/>
          <w:szCs w:val="28"/>
        </w:rPr>
        <w:t>Benjamin Schuster-</w:t>
      </w:r>
      <w:proofErr w:type="spellStart"/>
      <w:r>
        <w:rPr>
          <w:sz w:val="28"/>
          <w:szCs w:val="28"/>
        </w:rPr>
        <w:t>Böckler</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00345EC5" w14:paraId="7E8B9B20" w14:textId="77777777">
        <w:tc>
          <w:tcPr>
            <w:tcW w:w="2546" w:type="dxa"/>
          </w:tcPr>
          <w:p w14:paraId="4E8432D3" w14:textId="77777777" w:rsidR="00345EC5" w:rsidRDefault="00345EC5">
            <w:r>
              <w:rPr>
                <w:noProof/>
              </w:rPr>
              <w:drawing>
                <wp:inline distT="0" distB="0" distL="0" distR="0" wp14:anchorId="38801ECA" wp14:editId="262A07FF">
                  <wp:extent cx="1438018" cy="1438275"/>
                  <wp:effectExtent l="0" t="0" r="0" b="0"/>
                  <wp:docPr id="2" name="Picture 2" descr="A person sitting in fron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itting in front of a computer&#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l="26320" t="8763" r="41384" b="42837"/>
                          <a:stretch/>
                        </pic:blipFill>
                        <pic:spPr bwMode="auto">
                          <a:xfrm>
                            <a:off x="0" y="0"/>
                            <a:ext cx="1473904" cy="1474168"/>
                          </a:xfrm>
                          <a:prstGeom prst="rect">
                            <a:avLst/>
                          </a:prstGeom>
                          <a:ln>
                            <a:noFill/>
                          </a:ln>
                          <a:extLst>
                            <a:ext uri="{53640926-AAD7-44D8-BBD7-CCE9431645EC}">
                              <a14:shadowObscured xmlns:a14="http://schemas.microsoft.com/office/drawing/2010/main"/>
                            </a:ext>
                          </a:extLst>
                        </pic:spPr>
                      </pic:pic>
                    </a:graphicData>
                  </a:graphic>
                </wp:inline>
              </w:drawing>
            </w:r>
          </w:p>
        </w:tc>
        <w:tc>
          <w:tcPr>
            <w:tcW w:w="6469" w:type="dxa"/>
            <w:vAlign w:val="center"/>
          </w:tcPr>
          <w:p w14:paraId="409EACD5" w14:textId="77777777" w:rsidR="00345EC5" w:rsidRDefault="00345EC5">
            <w:pPr>
              <w:spacing w:line="259" w:lineRule="auto"/>
              <w:rPr>
                <w:rFonts w:ascii="Calibri" w:eastAsia="Calibri" w:hAnsi="Calibri" w:cs="Calibri"/>
                <w:b/>
                <w:bCs/>
              </w:rPr>
            </w:pPr>
            <w:proofErr w:type="spellStart"/>
            <w:r w:rsidRPr="7FB932B3">
              <w:rPr>
                <w:rFonts w:ascii="Calibri" w:eastAsia="Calibri" w:hAnsi="Calibri" w:cs="Calibri"/>
                <w:b/>
                <w:bCs/>
              </w:rPr>
              <w:t>Dr.</w:t>
            </w:r>
            <w:proofErr w:type="spellEnd"/>
            <w:r w:rsidRPr="7FB932B3">
              <w:rPr>
                <w:rFonts w:ascii="Calibri" w:eastAsia="Calibri" w:hAnsi="Calibri" w:cs="Calibri"/>
                <w:b/>
                <w:bCs/>
              </w:rPr>
              <w:t xml:space="preserve"> </w:t>
            </w:r>
            <w:r>
              <w:rPr>
                <w:rFonts w:ascii="Calibri" w:eastAsia="Calibri" w:hAnsi="Calibri" w:cs="Calibri"/>
                <w:b/>
                <w:bCs/>
              </w:rPr>
              <w:t>Benjamin Schuster-</w:t>
            </w:r>
            <w:proofErr w:type="spellStart"/>
            <w:r>
              <w:rPr>
                <w:rFonts w:ascii="Calibri" w:eastAsia="Calibri" w:hAnsi="Calibri" w:cs="Calibri"/>
                <w:b/>
                <w:bCs/>
              </w:rPr>
              <w:t>Böckler</w:t>
            </w:r>
            <w:proofErr w:type="spellEnd"/>
          </w:p>
          <w:p w14:paraId="22593B9A" w14:textId="77777777" w:rsidR="00345EC5" w:rsidRDefault="00345EC5">
            <w:r w:rsidRPr="7FB932B3">
              <w:rPr>
                <w:rFonts w:ascii="Calibri" w:eastAsia="Calibri" w:hAnsi="Calibri" w:cs="Calibri"/>
                <w:b/>
                <w:bCs/>
              </w:rPr>
              <w:t>Titles</w:t>
            </w:r>
            <w:r w:rsidRPr="7FB932B3">
              <w:rPr>
                <w:rFonts w:ascii="Calibri" w:eastAsia="Calibri" w:hAnsi="Calibri" w:cs="Calibri"/>
              </w:rPr>
              <w:t>: Group Leader</w:t>
            </w:r>
            <w:r>
              <w:rPr>
                <w:rFonts w:ascii="Calibri" w:eastAsia="Calibri" w:hAnsi="Calibri" w:cs="Calibri"/>
              </w:rPr>
              <w:t>, Assistant Member of Ludwig Cancer Research</w:t>
            </w:r>
          </w:p>
          <w:p w14:paraId="54503CB7" w14:textId="77777777" w:rsidR="00345EC5" w:rsidRDefault="00345EC5">
            <w:r w:rsidRPr="7FD3CFA3">
              <w:rPr>
                <w:rFonts w:ascii="Calibri" w:eastAsia="Calibri" w:hAnsi="Calibri" w:cs="Calibri"/>
                <w:b/>
                <w:bCs/>
              </w:rPr>
              <w:t>Location</w:t>
            </w:r>
            <w:r w:rsidRPr="7FD3CFA3">
              <w:rPr>
                <w:rFonts w:ascii="Calibri" w:eastAsia="Calibri" w:hAnsi="Calibri" w:cs="Calibri"/>
              </w:rPr>
              <w:t xml:space="preserve">: </w:t>
            </w:r>
            <w:r>
              <w:rPr>
                <w:rFonts w:ascii="Calibri" w:eastAsia="Calibri" w:hAnsi="Calibri" w:cs="Calibri"/>
              </w:rPr>
              <w:t>Big Data Institute</w:t>
            </w:r>
          </w:p>
          <w:p w14:paraId="2536140B" w14:textId="77777777" w:rsidR="00345EC5" w:rsidRDefault="00345EC5">
            <w:pPr>
              <w:rPr>
                <w:rFonts w:ascii="Calibri" w:eastAsia="Calibri" w:hAnsi="Calibri" w:cs="Calibri"/>
              </w:rPr>
            </w:pPr>
            <w:r w:rsidRPr="7FD3CFA3">
              <w:rPr>
                <w:rFonts w:ascii="Calibri" w:eastAsia="Calibri" w:hAnsi="Calibri" w:cs="Calibri"/>
                <w:b/>
                <w:bCs/>
              </w:rPr>
              <w:t>Department</w:t>
            </w:r>
            <w:r w:rsidRPr="7FD3CFA3">
              <w:rPr>
                <w:rFonts w:ascii="Calibri" w:eastAsia="Calibri" w:hAnsi="Calibri" w:cs="Calibri"/>
              </w:rPr>
              <w:t xml:space="preserve">: </w:t>
            </w:r>
            <w:r>
              <w:rPr>
                <w:rFonts w:ascii="Calibri" w:eastAsia="Calibri" w:hAnsi="Calibri" w:cs="Calibri"/>
              </w:rPr>
              <w:t>Ludwig Institute for Cancer Research</w:t>
            </w:r>
          </w:p>
          <w:p w14:paraId="26ABC27D" w14:textId="77777777" w:rsidR="00345EC5" w:rsidRDefault="00345EC5">
            <w:pPr>
              <w:rPr>
                <w:rFonts w:ascii="Calibri" w:eastAsia="Calibri" w:hAnsi="Calibri" w:cs="Calibri"/>
              </w:rPr>
            </w:pPr>
            <w:r w:rsidRPr="7FB932B3">
              <w:rPr>
                <w:rFonts w:ascii="Calibri" w:eastAsia="Calibri" w:hAnsi="Calibri" w:cs="Calibri"/>
                <w:b/>
                <w:bCs/>
              </w:rPr>
              <w:t>Group</w:t>
            </w:r>
            <w:r w:rsidRPr="7FB932B3">
              <w:rPr>
                <w:rFonts w:ascii="Calibri" w:eastAsia="Calibri" w:hAnsi="Calibri" w:cs="Calibri"/>
              </w:rPr>
              <w:t xml:space="preserve">: </w:t>
            </w:r>
            <w:r>
              <w:rPr>
                <w:rFonts w:ascii="Calibri" w:eastAsia="Calibri" w:hAnsi="Calibri" w:cs="Calibri"/>
              </w:rPr>
              <w:t>Computational genomics</w:t>
            </w:r>
          </w:p>
          <w:p w14:paraId="2650FCBE" w14:textId="77777777" w:rsidR="00345EC5" w:rsidRDefault="00345EC5">
            <w:pPr>
              <w:rPr>
                <w:rFonts w:ascii="Calibri" w:eastAsia="Calibri" w:hAnsi="Calibri" w:cs="Calibri"/>
              </w:rPr>
            </w:pPr>
            <w:r w:rsidRPr="7FB932B3">
              <w:rPr>
                <w:rFonts w:ascii="Calibri" w:eastAsia="Calibri" w:hAnsi="Calibri" w:cs="Calibri"/>
                <w:b/>
                <w:bCs/>
              </w:rPr>
              <w:t>Webpage</w:t>
            </w:r>
            <w:r w:rsidRPr="7FB932B3">
              <w:rPr>
                <w:rFonts w:ascii="Calibri" w:eastAsia="Calibri" w:hAnsi="Calibri" w:cs="Calibri"/>
              </w:rPr>
              <w:t xml:space="preserve">: </w:t>
            </w:r>
            <w:r w:rsidRPr="0053340B">
              <w:rPr>
                <w:rFonts w:ascii="Calibri" w:eastAsia="Calibri" w:hAnsi="Calibri" w:cs="Calibri"/>
              </w:rPr>
              <w:t>https://www.ludwig.ox.ac.uk/research/schuster-boeckler-group-page</w:t>
            </w:r>
          </w:p>
          <w:p w14:paraId="0BFCDBDE" w14:textId="77777777" w:rsidR="00345EC5" w:rsidRDefault="00345EC5">
            <w:pPr>
              <w:spacing w:line="259" w:lineRule="auto"/>
              <w:rPr>
                <w:rFonts w:ascii="Calibri" w:eastAsia="Calibri" w:hAnsi="Calibri" w:cs="Calibri"/>
              </w:rPr>
            </w:pPr>
            <w:r w:rsidRPr="7FB932B3">
              <w:rPr>
                <w:rFonts w:ascii="Calibri" w:eastAsia="Calibri" w:hAnsi="Calibri" w:cs="Calibri"/>
                <w:b/>
                <w:bCs/>
              </w:rPr>
              <w:t>Email</w:t>
            </w:r>
            <w:r w:rsidRPr="7FB932B3">
              <w:rPr>
                <w:rFonts w:ascii="Calibri" w:eastAsia="Calibri" w:hAnsi="Calibri" w:cs="Calibri"/>
              </w:rPr>
              <w:t xml:space="preserve">: </w:t>
            </w:r>
            <w:hyperlink r:id="rId11" w:history="1">
              <w:r w:rsidRPr="00E56475">
                <w:rPr>
                  <w:rStyle w:val="Hyperlink"/>
                  <w:rFonts w:ascii="Calibri" w:eastAsia="Calibri" w:hAnsi="Calibri" w:cs="Calibri"/>
                </w:rPr>
                <w:t>benjamin.schuster-boeckler@ludwig.ox.ac.uk</w:t>
              </w:r>
            </w:hyperlink>
          </w:p>
        </w:tc>
      </w:tr>
    </w:tbl>
    <w:p w14:paraId="2874B5E2" w14:textId="77777777" w:rsidR="00345EC5" w:rsidRDefault="00345EC5" w:rsidP="00345EC5">
      <w:pPr>
        <w:pStyle w:val="Heading3"/>
      </w:pPr>
      <w:r>
        <w:t xml:space="preserve">GMS themes: </w:t>
      </w:r>
    </w:p>
    <w:p w14:paraId="2072653D" w14:textId="77777777" w:rsidR="00345EC5" w:rsidRDefault="00345EC5" w:rsidP="00345EC5">
      <w:pPr>
        <w:pStyle w:val="ListParagraph"/>
        <w:numPr>
          <w:ilvl w:val="0"/>
          <w:numId w:val="5"/>
        </w:numPr>
      </w:pPr>
      <w:r>
        <w:t>Genome biology (genomes and genetic variation)</w:t>
      </w:r>
    </w:p>
    <w:p w14:paraId="5FA2893C" w14:textId="77777777" w:rsidR="00345EC5" w:rsidRDefault="00345EC5" w:rsidP="00345EC5">
      <w:pPr>
        <w:pStyle w:val="ListParagraph"/>
        <w:numPr>
          <w:ilvl w:val="0"/>
          <w:numId w:val="5"/>
        </w:numPr>
      </w:pPr>
      <w:r>
        <w:t>Genomics of disease</w:t>
      </w:r>
    </w:p>
    <w:p w14:paraId="7977A5D9" w14:textId="77777777" w:rsidR="00345EC5" w:rsidRDefault="00345EC5" w:rsidP="00345EC5">
      <w:pPr>
        <w:pStyle w:val="ListParagraph"/>
        <w:numPr>
          <w:ilvl w:val="0"/>
          <w:numId w:val="5"/>
        </w:numPr>
      </w:pPr>
      <w:r>
        <w:t>Genomic analysis (bioinformatics and statistical genetics)</w:t>
      </w:r>
    </w:p>
    <w:p w14:paraId="7E227AFA" w14:textId="77777777" w:rsidR="00345EC5" w:rsidRDefault="00345EC5" w:rsidP="00345EC5">
      <w:pPr>
        <w:pStyle w:val="ListParagraph"/>
        <w:numPr>
          <w:ilvl w:val="0"/>
          <w:numId w:val="5"/>
        </w:numPr>
      </w:pPr>
      <w:r>
        <w:t>Application of genomics in the clinic (diagnostics and therapeutics)</w:t>
      </w:r>
    </w:p>
    <w:p w14:paraId="0BD4C07C" w14:textId="77777777" w:rsidR="00345EC5" w:rsidRDefault="00345EC5" w:rsidP="00345EC5">
      <w:pPr>
        <w:pStyle w:val="Heading3"/>
        <w:rPr>
          <w:rFonts w:ascii="Calibri Light" w:hAnsi="Calibri Light"/>
          <w:color w:val="1F3763"/>
        </w:rPr>
      </w:pPr>
      <w:r w:rsidRPr="7FB932B3">
        <w:t>Research Overview</w:t>
      </w:r>
    </w:p>
    <w:p w14:paraId="7BE90BAB" w14:textId="77777777" w:rsidR="00345EC5" w:rsidRDefault="00345EC5" w:rsidP="00345EC5">
      <w:pPr>
        <w:rPr>
          <w:rFonts w:ascii="Calibri" w:eastAsia="Calibri" w:hAnsi="Calibri" w:cs="Calibri"/>
        </w:rPr>
      </w:pPr>
      <w:r>
        <w:rPr>
          <w:rFonts w:ascii="Calibri" w:eastAsia="Calibri" w:hAnsi="Calibri" w:cs="Calibri"/>
        </w:rPr>
        <w:t xml:space="preserve">My research group uses genomic data to study the processes that lead to cancer. We are interested in the fundamental questions of “how, why and where do mutations occur in the genome”. Lately, we have also begun to try to use our understanding of genetic and epigenetic changes that happen during tumour formation to develop better diagnostic tests for cancer. </w:t>
      </w:r>
    </w:p>
    <w:p w14:paraId="367188EC" w14:textId="77777777" w:rsidR="00345EC5" w:rsidRDefault="00345EC5" w:rsidP="00345EC5">
      <w:pPr>
        <w:rPr>
          <w:rFonts w:ascii="Calibri" w:eastAsia="Calibri" w:hAnsi="Calibri" w:cs="Calibri"/>
        </w:rPr>
      </w:pPr>
      <w:r>
        <w:rPr>
          <w:rFonts w:ascii="Calibri" w:eastAsia="Calibri" w:hAnsi="Calibri" w:cs="Calibri"/>
        </w:rPr>
        <w:t>My group is primarily funded through Ludwig Cancer Research and located at the Big Data Institute. We collaborate closely with many experimental and clinical teams in Oxford who provide us with data. In return we provide them not just with answers to their questions, but also with new hypotheses they could test experimentally, based on preliminary data we extract computationally.</w:t>
      </w:r>
    </w:p>
    <w:p w14:paraId="3C9E8B7E" w14:textId="77777777" w:rsidR="00345EC5" w:rsidRDefault="00345EC5" w:rsidP="00345EC5">
      <w:pPr>
        <w:rPr>
          <w:rFonts w:ascii="Calibri" w:eastAsia="Calibri" w:hAnsi="Calibri" w:cs="Calibri"/>
        </w:rPr>
      </w:pPr>
      <w:r>
        <w:rPr>
          <w:rFonts w:ascii="Calibri" w:eastAsia="Calibri" w:hAnsi="Calibri" w:cs="Calibri"/>
        </w:rPr>
        <w:t>One area we are particularly interested in are cancers of the upper gastrointestinal tract. Oesophageal and stomach adenocarcinomas share a lot of molecular similarities. For unknown reasons, however, oesophageal cancers are becoming more common in the western world, while stomach cancers incidence is going down. One focus area of our research is therefore to try to understand which mechanisms underly the accumulation of mutations in oesophageal cancer.</w:t>
      </w:r>
    </w:p>
    <w:p w14:paraId="295A3EBC" w14:textId="77777777" w:rsidR="00345EC5" w:rsidRDefault="00345EC5" w:rsidP="00345EC5">
      <w:pPr>
        <w:rPr>
          <w:rFonts w:ascii="Calibri" w:eastAsia="Calibri" w:hAnsi="Calibri" w:cs="Calibri"/>
        </w:rPr>
      </w:pPr>
      <w:r>
        <w:rPr>
          <w:rFonts w:ascii="Calibri" w:eastAsia="Calibri" w:hAnsi="Calibri" w:cs="Calibri"/>
        </w:rPr>
        <w:t>We have recently been involved in the development of a new method to measure epigenetic alterations in DNA. This technique, called TAPS (</w:t>
      </w:r>
      <w:r w:rsidRPr="00A01272">
        <w:rPr>
          <w:rFonts w:ascii="Calibri" w:eastAsia="Calibri" w:hAnsi="Calibri" w:cs="Calibri"/>
          <w:u w:val="single"/>
        </w:rPr>
        <w:t>T</w:t>
      </w:r>
      <w:r>
        <w:rPr>
          <w:rFonts w:ascii="Calibri" w:eastAsia="Calibri" w:hAnsi="Calibri" w:cs="Calibri"/>
        </w:rPr>
        <w:t>et-</w:t>
      </w:r>
      <w:r w:rsidRPr="00A01272">
        <w:rPr>
          <w:rFonts w:ascii="Calibri" w:eastAsia="Calibri" w:hAnsi="Calibri" w:cs="Calibri"/>
          <w:u w:val="single"/>
        </w:rPr>
        <w:t>A</w:t>
      </w:r>
      <w:r>
        <w:rPr>
          <w:rFonts w:ascii="Calibri" w:eastAsia="Calibri" w:hAnsi="Calibri" w:cs="Calibri"/>
        </w:rPr>
        <w:t xml:space="preserve">ssisted </w:t>
      </w:r>
      <w:r w:rsidRPr="00A01272">
        <w:rPr>
          <w:rFonts w:ascii="Calibri" w:eastAsia="Calibri" w:hAnsi="Calibri" w:cs="Calibri"/>
          <w:u w:val="single"/>
        </w:rPr>
        <w:t>P</w:t>
      </w:r>
      <w:r>
        <w:rPr>
          <w:rFonts w:ascii="Calibri" w:eastAsia="Calibri" w:hAnsi="Calibri" w:cs="Calibri"/>
        </w:rPr>
        <w:t xml:space="preserve">yridine-borane </w:t>
      </w:r>
      <w:r w:rsidRPr="00A01272">
        <w:rPr>
          <w:rFonts w:ascii="Calibri" w:eastAsia="Calibri" w:hAnsi="Calibri" w:cs="Calibri"/>
          <w:u w:val="single"/>
        </w:rPr>
        <w:t>S</w:t>
      </w:r>
      <w:r>
        <w:rPr>
          <w:rFonts w:ascii="Calibri" w:eastAsia="Calibri" w:hAnsi="Calibri" w:cs="Calibri"/>
        </w:rPr>
        <w:t>equencing), is cheaper, more accurate and better suited for very small samples compared to older methods. Our collaborators have generated plenty of data from different cancers, healthy tissue and from cell-free DNA. Leveraging our knowledge of cancer genetics and epigenetics, we are now working on algorithms to detect cancer-specific features that are predictive of treatment success or able to distinguish cancer patients from healthy controls.</w:t>
      </w:r>
    </w:p>
    <w:p w14:paraId="06258399" w14:textId="77777777" w:rsidR="00345EC5" w:rsidRDefault="00345EC5" w:rsidP="00345EC5">
      <w:r w:rsidRPr="7FB932B3">
        <w:rPr>
          <w:rStyle w:val="Heading3Char"/>
        </w:rPr>
        <w:t>Project areas:</w:t>
      </w:r>
      <w:r>
        <w:t xml:space="preserve"> cancer epigenetics, causes of mutagenesis, tumour evolution,  cancer early detection, predicting response to immunotherapy</w:t>
      </w:r>
    </w:p>
    <w:p w14:paraId="68363B21" w14:textId="77777777" w:rsidR="00345EC5" w:rsidRDefault="00345EC5" w:rsidP="00345EC5">
      <w:pPr>
        <w:pStyle w:val="Heading3"/>
        <w:rPr>
          <w:rFonts w:ascii="Calibri Light" w:hAnsi="Calibri Light"/>
          <w:color w:val="1F3763"/>
        </w:rPr>
      </w:pPr>
      <w:r w:rsidRPr="7FB932B3">
        <w:t>Specific project proposals:</w:t>
      </w:r>
    </w:p>
    <w:p w14:paraId="7741992A" w14:textId="77777777" w:rsidR="00345EC5" w:rsidRPr="004B4461" w:rsidRDefault="00345EC5" w:rsidP="00345EC5">
      <w:pPr>
        <w:pStyle w:val="ListParagraph"/>
        <w:numPr>
          <w:ilvl w:val="0"/>
          <w:numId w:val="10"/>
        </w:numPr>
        <w:spacing w:line="240" w:lineRule="exact"/>
        <w:rPr>
          <w:rFonts w:eastAsiaTheme="minorEastAsia"/>
          <w:sz w:val="14"/>
          <w:szCs w:val="14"/>
        </w:rPr>
      </w:pPr>
      <w:r w:rsidRPr="7FB932B3">
        <w:rPr>
          <w:rFonts w:ascii="Calibri" w:eastAsia="Calibri" w:hAnsi="Calibri" w:cs="Calibri"/>
        </w:rPr>
        <w:t>‘</w:t>
      </w:r>
      <w:r w:rsidRPr="00584AAC">
        <w:rPr>
          <w:rFonts w:ascii="Calibri" w:eastAsia="Calibri" w:hAnsi="Calibri" w:cs="Calibri"/>
          <w:bCs/>
        </w:rPr>
        <w:t>Early detection of liver cancer using cell-free DNA and other measurements</w:t>
      </w:r>
      <w:r w:rsidRPr="0EAD8D37">
        <w:rPr>
          <w:rFonts w:ascii="Calibri" w:eastAsia="Calibri" w:hAnsi="Calibri" w:cs="Calibri"/>
        </w:rPr>
        <w:t>’</w:t>
      </w:r>
    </w:p>
    <w:p w14:paraId="79680E44" w14:textId="2380E16C" w:rsidR="004B4461" w:rsidRPr="004B4461" w:rsidRDefault="004B4461" w:rsidP="004B4461">
      <w:pPr>
        <w:pStyle w:val="ListParagraph"/>
        <w:numPr>
          <w:ilvl w:val="0"/>
          <w:numId w:val="10"/>
        </w:numPr>
        <w:spacing w:line="240" w:lineRule="exact"/>
        <w:rPr>
          <w:rFonts w:eastAsiaTheme="minorEastAsia"/>
          <w:b/>
          <w:bCs/>
          <w:sz w:val="14"/>
          <w:szCs w:val="14"/>
        </w:rPr>
      </w:pPr>
      <w:r w:rsidRPr="7FB932B3">
        <w:rPr>
          <w:rFonts w:ascii="Calibri" w:eastAsia="Calibri" w:hAnsi="Calibri" w:cs="Calibri"/>
        </w:rPr>
        <w:t>‘</w:t>
      </w:r>
      <w:r w:rsidRPr="004B4461">
        <w:rPr>
          <w:rFonts w:ascii="Calibri" w:eastAsia="Calibri" w:hAnsi="Calibri" w:cs="Calibri"/>
        </w:rPr>
        <w:t>What drives trophoblastic tumours?</w:t>
      </w:r>
      <w:r w:rsidRPr="0EAD8D37">
        <w:rPr>
          <w:rFonts w:ascii="Calibri" w:eastAsia="Calibri" w:hAnsi="Calibri" w:cs="Calibri"/>
        </w:rPr>
        <w:t>’</w:t>
      </w:r>
    </w:p>
    <w:p w14:paraId="2A9DE435" w14:textId="77777777" w:rsidR="00345EC5" w:rsidRPr="002302D4" w:rsidRDefault="00345EC5" w:rsidP="00345EC5">
      <w:pPr>
        <w:pStyle w:val="NoSpacing"/>
      </w:pPr>
      <w:r>
        <w:t>Please contact directly for further information.</w:t>
      </w:r>
    </w:p>
    <w:p w14:paraId="06489A27" w14:textId="77777777" w:rsidR="00345EC5" w:rsidRDefault="00345EC5" w:rsidP="00345EC5">
      <w:pPr>
        <w:pStyle w:val="NoSpacing"/>
      </w:pPr>
    </w:p>
    <w:p w14:paraId="2A4E75EE" w14:textId="7D2B80FB" w:rsidR="00345EC5" w:rsidRDefault="00345EC5" w:rsidP="00345EC5">
      <w:pPr>
        <w:rPr>
          <w:b/>
          <w:bCs/>
          <w:i/>
          <w:iCs/>
        </w:rPr>
      </w:pPr>
      <w:r w:rsidRPr="7FD3CFA3">
        <w:rPr>
          <w:rStyle w:val="Heading3Char"/>
          <w:rFonts w:asciiTheme="minorHAnsi" w:eastAsiaTheme="minorEastAsia" w:hAnsiTheme="minorHAnsi" w:cstheme="minorBidi"/>
          <w:bCs/>
          <w:i/>
          <w:iCs/>
          <w:sz w:val="22"/>
          <w:szCs w:val="22"/>
        </w:rPr>
        <w:t>These pages were reviewed/updated:</w:t>
      </w:r>
      <w:r w:rsidR="0008300B">
        <w:rPr>
          <w:b/>
          <w:bCs/>
          <w:i/>
          <w:iCs/>
        </w:rPr>
        <w:t xml:space="preserve"> 28/09/2022</w:t>
      </w:r>
    </w:p>
    <w:p w14:paraId="690D5CB7" w14:textId="43CEB594" w:rsidR="00345EC5" w:rsidRDefault="00345EC5" w:rsidP="00345EC5">
      <w:pPr>
        <w:sectPr w:rsidR="00345EC5">
          <w:headerReference w:type="default" r:id="rId12"/>
          <w:footerReference w:type="default" r:id="rId13"/>
          <w:pgSz w:w="11906" w:h="16838"/>
          <w:pgMar w:top="1440" w:right="1440" w:bottom="1440" w:left="1440" w:header="720" w:footer="720" w:gutter="0"/>
          <w:cols w:space="720"/>
          <w:docGrid w:linePitch="360"/>
        </w:sectPr>
      </w:pPr>
      <w:r>
        <w:br w:type="page"/>
      </w:r>
    </w:p>
    <w:p w14:paraId="709E0BB6" w14:textId="77777777" w:rsidR="00EC3E34" w:rsidRDefault="00EC3E34" w:rsidP="00EC3E34">
      <w:pPr>
        <w:pStyle w:val="Title"/>
        <w:rPr>
          <w:rFonts w:ascii="Calibri Light" w:eastAsia="MS Gothic" w:hAnsi="Calibri Light" w:cs="Times New Roman"/>
          <w:bCs/>
          <w:color w:val="000000" w:themeColor="text1"/>
          <w:szCs w:val="32"/>
        </w:rPr>
      </w:pPr>
      <w:r>
        <w:t>Project proposal</w:t>
      </w:r>
    </w:p>
    <w:p w14:paraId="40AADA55" w14:textId="77777777" w:rsidR="00345EC5" w:rsidRPr="003565FC" w:rsidRDefault="00345EC5" w:rsidP="00345EC5">
      <w:pPr>
        <w:pStyle w:val="Heading1"/>
        <w:rPr>
          <w:b w:val="0"/>
          <w:bCs/>
        </w:rPr>
      </w:pPr>
      <w:r w:rsidRPr="003565FC">
        <w:rPr>
          <w:rStyle w:val="Heading3Char"/>
          <w:b/>
          <w:bCs/>
        </w:rPr>
        <w:t>Title</w:t>
      </w:r>
      <w:r w:rsidRPr="003565FC">
        <w:rPr>
          <w:rStyle w:val="Heading3Char"/>
        </w:rPr>
        <w:t>:</w:t>
      </w:r>
      <w:r>
        <w:rPr>
          <w:rStyle w:val="Heading3Char"/>
        </w:rPr>
        <w:t xml:space="preserve"> </w:t>
      </w:r>
      <w:r>
        <w:rPr>
          <w:rStyle w:val="Heading3Char"/>
          <w:b/>
          <w:bCs/>
        </w:rPr>
        <w:t>Early detection of liver cancer using cell-free DNA and other measurements</w:t>
      </w:r>
    </w:p>
    <w:p w14:paraId="7586C066" w14:textId="41018E7E" w:rsidR="00345EC5" w:rsidRDefault="00345EC5" w:rsidP="00345EC5">
      <w:pPr>
        <w:rPr>
          <w:rFonts w:ascii="Calibri" w:eastAsia="Calibri" w:hAnsi="Calibri" w:cs="Calibri"/>
        </w:rPr>
      </w:pPr>
      <w:r w:rsidRPr="003565FC">
        <w:rPr>
          <w:rStyle w:val="Heading3Char"/>
        </w:rPr>
        <w:t>Supervisors:</w:t>
      </w:r>
      <w:r w:rsidRPr="7FB932B3">
        <w:rPr>
          <w:rFonts w:ascii="Calibri" w:eastAsia="Calibri" w:hAnsi="Calibri" w:cs="Calibri"/>
        </w:rPr>
        <w:t xml:space="preserve"> </w:t>
      </w:r>
      <w:r>
        <w:rPr>
          <w:rFonts w:ascii="Calibri" w:eastAsia="Calibri" w:hAnsi="Calibri" w:cs="Calibri"/>
        </w:rPr>
        <w:t>Benjamin Schuster-</w:t>
      </w:r>
      <w:proofErr w:type="spellStart"/>
      <w:r>
        <w:rPr>
          <w:rFonts w:ascii="Calibri" w:eastAsia="Calibri" w:hAnsi="Calibri" w:cs="Calibri"/>
        </w:rPr>
        <w:t>Böckler</w:t>
      </w:r>
      <w:proofErr w:type="spellEnd"/>
      <w:r w:rsidR="004B4461">
        <w:rPr>
          <w:rFonts w:ascii="Calibri" w:eastAsia="Calibri" w:hAnsi="Calibri" w:cs="Calibri"/>
        </w:rPr>
        <w:t>, Ellie Barnes</w:t>
      </w:r>
    </w:p>
    <w:p w14:paraId="4D8FFADF" w14:textId="77777777" w:rsidR="00345EC5" w:rsidRDefault="00345EC5" w:rsidP="00345EC5">
      <w:pPr>
        <w:rPr>
          <w:rFonts w:ascii="Calibri" w:eastAsia="Calibri" w:hAnsi="Calibri" w:cs="Calibri"/>
        </w:rPr>
      </w:pPr>
      <w:r w:rsidRPr="7FD3CFA3">
        <w:rPr>
          <w:rStyle w:val="Heading3Char"/>
        </w:rPr>
        <w:t>Wet/dry lab mix (</w:t>
      </w:r>
      <w:proofErr w:type="spellStart"/>
      <w:r w:rsidRPr="7FD3CFA3">
        <w:rPr>
          <w:rStyle w:val="Heading3Char"/>
        </w:rPr>
        <w:t>approx</w:t>
      </w:r>
      <w:proofErr w:type="spellEnd"/>
      <w:r w:rsidRPr="7FD3CFA3">
        <w:rPr>
          <w:rStyle w:val="Heading3Char"/>
        </w:rPr>
        <w:t>)</w:t>
      </w:r>
      <w:r w:rsidRPr="7FD3CFA3">
        <w:rPr>
          <w:rFonts w:ascii="Calibri" w:eastAsia="Calibri" w:hAnsi="Calibri" w:cs="Calibri"/>
        </w:rPr>
        <w:t xml:space="preserve">: </w:t>
      </w:r>
      <w:r>
        <w:rPr>
          <w:rFonts w:ascii="Calibri" w:eastAsia="Calibri" w:hAnsi="Calibri" w:cs="Calibri"/>
        </w:rPr>
        <w:t>100% dry lab</w:t>
      </w:r>
    </w:p>
    <w:p w14:paraId="2798138E" w14:textId="77777777" w:rsidR="00345EC5" w:rsidRDefault="00345EC5" w:rsidP="00345EC5">
      <w:pPr>
        <w:pStyle w:val="Heading3"/>
      </w:pPr>
      <w:r w:rsidRPr="00C777DC">
        <w:t>Description:</w:t>
      </w:r>
    </w:p>
    <w:p w14:paraId="10330090" w14:textId="77777777" w:rsidR="00345EC5" w:rsidRDefault="00345EC5" w:rsidP="00345EC5">
      <w:r>
        <w:t>Liver cancer is common amongst patients who have been diagnosed with liver cirrhosis, but so far it is not possible to reliably predict which cirrhosis patient will develop cancer. This makes it costly and difficult to screen the large at-risk population.</w:t>
      </w:r>
    </w:p>
    <w:p w14:paraId="0FA93CDA" w14:textId="77777777" w:rsidR="00345EC5" w:rsidRDefault="00345EC5" w:rsidP="00345EC5">
      <w:r>
        <w:t>My group is participating in a large trial funded by CRUK to address this critical clinical need. There are two cohorts, a retrospective and a prospective cohort. For both groups, a number of measurements are collected at different time-points: ultrasound imaging, protein biomarkers, metabolomics data from the blood, and cell-free DNA methylation.</w:t>
      </w:r>
    </w:p>
    <w:p w14:paraId="6A9034EF" w14:textId="64F9D22D" w:rsidR="00345EC5" w:rsidRDefault="00345EC5" w:rsidP="00345EC5">
      <w:r>
        <w:t>If you choose this project for a rotation, you will first work on the cell-free DNA data. We will try to determine liver-cancer specific features in the methylation patterns and the read-density from cancer and control patients.</w:t>
      </w:r>
      <w:r w:rsidR="00937BF7">
        <w:t xml:space="preserve"> We will also search for known liver-cancer mutations in the </w:t>
      </w:r>
      <w:proofErr w:type="spellStart"/>
      <w:r w:rsidR="00937BF7">
        <w:t>cfDNA</w:t>
      </w:r>
      <w:proofErr w:type="spellEnd"/>
      <w:r w:rsidR="00937BF7">
        <w:t>.</w:t>
      </w:r>
    </w:p>
    <w:p w14:paraId="394BA870" w14:textId="77777777" w:rsidR="00345EC5" w:rsidRDefault="00345EC5" w:rsidP="00345EC5">
      <w:r>
        <w:t>If you continue on to a DPhil, the aim will be to fully develop the cell-free DNA analysis into an assay. This will involve developing a robust classifier, quantifying the accuracy and variability of the classifier, estimating the positive predictive value, and determining the minimal set of genomic regions that are informative, in order to reduce the sequencing cost. The next step will be to integrate the predictions from cell-free DNA with the information from the other measurements, to determine whether the accuracy of the test can be further improved by incorporating other data.</w:t>
      </w:r>
    </w:p>
    <w:p w14:paraId="2689B4F2" w14:textId="77777777" w:rsidR="00345EC5" w:rsidRDefault="00345EC5" w:rsidP="00345EC5">
      <w:pPr>
        <w:pStyle w:val="Heading3"/>
        <w:rPr>
          <w:rFonts w:ascii="Calibri Light" w:hAnsi="Calibri Light"/>
          <w:color w:val="1F3763"/>
        </w:rPr>
      </w:pPr>
      <w:r w:rsidRPr="7FB932B3">
        <w:t>Training Opportunities</w:t>
      </w:r>
      <w:r>
        <w:t>:</w:t>
      </w:r>
    </w:p>
    <w:p w14:paraId="0BEF5CBE" w14:textId="77777777" w:rsidR="00345EC5" w:rsidRDefault="00345EC5" w:rsidP="00345EC5">
      <w:r>
        <w:t>This project would suit a statistically minded person who would like to work on a real-world problem using genomic data. You would learn basic computational genomics techniques and get expose to biomarker discovery and evaluation in the setting of a large collaborative project.</w:t>
      </w:r>
    </w:p>
    <w:p w14:paraId="78C59AAB" w14:textId="77777777" w:rsidR="00345EC5" w:rsidRDefault="00345EC5" w:rsidP="00345EC5">
      <w:pPr>
        <w:pStyle w:val="Heading3"/>
        <w:rPr>
          <w:rFonts w:ascii="Calibri Light" w:hAnsi="Calibri Light"/>
          <w:color w:val="1F3763"/>
        </w:rPr>
      </w:pPr>
      <w:r w:rsidRPr="7FB932B3">
        <w:t>Background reading / references</w:t>
      </w:r>
      <w:r>
        <w:t>:</w:t>
      </w:r>
    </w:p>
    <w:p w14:paraId="4FCB946C" w14:textId="5E3462D1" w:rsidR="00345EC5" w:rsidRDefault="00345EC5" w:rsidP="00345EC5">
      <w:pPr>
        <w:pStyle w:val="ListParagraph"/>
        <w:numPr>
          <w:ilvl w:val="0"/>
          <w:numId w:val="13"/>
        </w:numPr>
      </w:pPr>
      <w:r>
        <w:t xml:space="preserve">Liu, Y. et al. </w:t>
      </w:r>
      <w:proofErr w:type="spellStart"/>
      <w:r>
        <w:t>Bisulfite</w:t>
      </w:r>
      <w:proofErr w:type="spellEnd"/>
      <w:r>
        <w:t xml:space="preserve">-free direct detection of 5-methylcytosine and 5-hydroxymethylcytosine at base resolution. </w:t>
      </w:r>
      <w:r w:rsidRPr="00CC0A7C">
        <w:rPr>
          <w:i/>
          <w:iCs/>
        </w:rPr>
        <w:t>Nat Biotech</w:t>
      </w:r>
      <w:r>
        <w:t xml:space="preserve"> </w:t>
      </w:r>
      <w:r w:rsidRPr="00CC0A7C">
        <w:t>37</w:t>
      </w:r>
      <w:r>
        <w:t>, 424-429 (</w:t>
      </w:r>
      <w:r w:rsidRPr="00CC0A7C">
        <w:rPr>
          <w:b/>
          <w:bCs/>
        </w:rPr>
        <w:t>2019</w:t>
      </w:r>
      <w:r>
        <w:t>).</w:t>
      </w:r>
    </w:p>
    <w:p w14:paraId="5009C847" w14:textId="77777777" w:rsidR="00345EC5" w:rsidRDefault="00003025" w:rsidP="00345EC5">
      <w:pPr>
        <w:pStyle w:val="ListParagraph"/>
        <w:numPr>
          <w:ilvl w:val="0"/>
          <w:numId w:val="13"/>
        </w:numPr>
      </w:pPr>
      <w:hyperlink r:id="rId14" w:history="1">
        <w:r w:rsidR="00345EC5" w:rsidRPr="00E56475">
          <w:rPr>
            <w:rStyle w:val="Hyperlink"/>
          </w:rPr>
          <w:t>https://www.oxcode.ox.ac.uk/research-showcase/liver-cancer</w:t>
        </w:r>
      </w:hyperlink>
    </w:p>
    <w:p w14:paraId="57121DF6" w14:textId="6427C8DC" w:rsidR="0009576D" w:rsidRDefault="00A11FEE" w:rsidP="00345EC5">
      <w:pPr>
        <w:pStyle w:val="ListParagraph"/>
        <w:numPr>
          <w:ilvl w:val="0"/>
          <w:numId w:val="13"/>
        </w:numPr>
        <w:rPr>
          <w:b/>
          <w:bCs/>
        </w:rPr>
        <w:sectPr w:rsidR="0009576D">
          <w:headerReference w:type="default" r:id="rId15"/>
          <w:footerReference w:type="default" r:id="rId16"/>
          <w:pgSz w:w="11906" w:h="16838"/>
          <w:pgMar w:top="1440" w:right="1440" w:bottom="1440" w:left="1440" w:header="720" w:footer="720" w:gutter="0"/>
          <w:cols w:space="720"/>
          <w:docGrid w:linePitch="360"/>
        </w:sectPr>
      </w:pPr>
      <w:proofErr w:type="spellStart"/>
      <w:r w:rsidRPr="00A11FEE">
        <w:t>Siejka-Zielińska</w:t>
      </w:r>
      <w:proofErr w:type="spellEnd"/>
      <w:r w:rsidRPr="00A11FEE">
        <w:t xml:space="preserve">, P. </w:t>
      </w:r>
      <w:r w:rsidRPr="00A11FEE">
        <w:rPr>
          <w:i/>
          <w:iCs/>
        </w:rPr>
        <w:t>et al.</w:t>
      </w:r>
      <w:r w:rsidRPr="00A11FEE">
        <w:t xml:space="preserve"> Cell-free DNA TAPS provides multimodal information for early cancer detection. </w:t>
      </w:r>
      <w:r w:rsidRPr="00A82853">
        <w:rPr>
          <w:i/>
          <w:iCs/>
        </w:rPr>
        <w:t>Sci Adv</w:t>
      </w:r>
      <w:r w:rsidRPr="00A11FEE">
        <w:t xml:space="preserve"> </w:t>
      </w:r>
      <w:r w:rsidRPr="00A82853">
        <w:rPr>
          <w:b/>
          <w:bCs/>
        </w:rPr>
        <w:t>7</w:t>
      </w:r>
      <w:r w:rsidRPr="00A11FEE">
        <w:t xml:space="preserve">, eabh0534 </w:t>
      </w:r>
      <w:r w:rsidRPr="00A11FEE">
        <w:rPr>
          <w:b/>
          <w:bCs/>
        </w:rPr>
        <w:t>(2021)</w:t>
      </w:r>
      <w:r w:rsidRPr="00A11FEE">
        <w:t>.</w:t>
      </w:r>
    </w:p>
    <w:p w14:paraId="2097BF87" w14:textId="77777777" w:rsidR="00324521" w:rsidRDefault="00324521" w:rsidP="00855379">
      <w:pPr>
        <w:pStyle w:val="Title"/>
        <w:rPr>
          <w:rFonts w:ascii="Calibri Light" w:eastAsia="MS Gothic" w:hAnsi="Calibri Light" w:cs="Times New Roman"/>
          <w:bCs/>
          <w:color w:val="000000" w:themeColor="text1"/>
          <w:szCs w:val="32"/>
        </w:rPr>
      </w:pPr>
      <w:r>
        <w:t>Project proposal</w:t>
      </w:r>
    </w:p>
    <w:p w14:paraId="789B52A4" w14:textId="137441E0" w:rsidR="00324521" w:rsidRPr="00855379" w:rsidRDefault="00324521" w:rsidP="00855379">
      <w:pPr>
        <w:rPr>
          <w:rStyle w:val="Heading3Char"/>
          <w:bCs/>
        </w:rPr>
      </w:pPr>
      <w:r w:rsidRPr="00855379">
        <w:rPr>
          <w:rStyle w:val="Heading3Char"/>
          <w:bCs/>
        </w:rPr>
        <w:t xml:space="preserve">Title: </w:t>
      </w:r>
      <w:r w:rsidR="00990683">
        <w:rPr>
          <w:rStyle w:val="Heading3Char"/>
          <w:bCs/>
        </w:rPr>
        <w:t xml:space="preserve">The epigenetic landscape of </w:t>
      </w:r>
      <w:r w:rsidR="00AE76D9">
        <w:rPr>
          <w:rStyle w:val="Heading3Char"/>
          <w:bCs/>
        </w:rPr>
        <w:t>the human body</w:t>
      </w:r>
    </w:p>
    <w:p w14:paraId="79BE4B0C" w14:textId="5B2FD3F5" w:rsidR="00324521" w:rsidRPr="0009576D" w:rsidRDefault="00324521" w:rsidP="00855379">
      <w:r w:rsidRPr="00855379">
        <w:rPr>
          <w:rStyle w:val="Heading3Char"/>
          <w:bCs/>
        </w:rPr>
        <w:t xml:space="preserve">Supervisors: </w:t>
      </w:r>
      <w:r w:rsidRPr="00855379">
        <w:rPr>
          <w:bCs/>
        </w:rPr>
        <w:t>Benjamin</w:t>
      </w:r>
      <w:r w:rsidRPr="0009576D">
        <w:t xml:space="preserve"> Schuster-</w:t>
      </w:r>
      <w:proofErr w:type="spellStart"/>
      <w:r w:rsidRPr="0009576D">
        <w:t>Böckler</w:t>
      </w:r>
      <w:proofErr w:type="spellEnd"/>
      <w:r w:rsidRPr="0009576D">
        <w:t xml:space="preserve">, </w:t>
      </w:r>
      <w:proofErr w:type="spellStart"/>
      <w:r w:rsidR="00AE76D9">
        <w:t>Chunxiao</w:t>
      </w:r>
      <w:proofErr w:type="spellEnd"/>
      <w:r w:rsidR="00AE76D9">
        <w:t xml:space="preserve"> Song</w:t>
      </w:r>
    </w:p>
    <w:p w14:paraId="1451F3BD" w14:textId="77BBAA05" w:rsidR="00324521" w:rsidRDefault="00324521" w:rsidP="00855379">
      <w:r w:rsidRPr="00855379">
        <w:rPr>
          <w:rStyle w:val="Heading3Char"/>
          <w:bCs/>
        </w:rPr>
        <w:t>Wet/dry lab mix (</w:t>
      </w:r>
      <w:proofErr w:type="spellStart"/>
      <w:r w:rsidRPr="00855379">
        <w:rPr>
          <w:rStyle w:val="Heading3Char"/>
          <w:bCs/>
        </w:rPr>
        <w:t>approx</w:t>
      </w:r>
      <w:proofErr w:type="spellEnd"/>
      <w:r w:rsidRPr="00855379">
        <w:rPr>
          <w:rStyle w:val="Heading3Char"/>
          <w:bCs/>
        </w:rPr>
        <w:t xml:space="preserve">): </w:t>
      </w:r>
      <w:r w:rsidR="00AE76D9">
        <w:rPr>
          <w:bCs/>
        </w:rPr>
        <w:t>100</w:t>
      </w:r>
      <w:r w:rsidRPr="00855379">
        <w:rPr>
          <w:bCs/>
        </w:rPr>
        <w:t>% dry</w:t>
      </w:r>
      <w:r w:rsidRPr="0009576D">
        <w:t xml:space="preserve"> lab</w:t>
      </w:r>
    </w:p>
    <w:p w14:paraId="27004E30" w14:textId="77777777" w:rsidR="00324521" w:rsidRDefault="00324521" w:rsidP="00855379">
      <w:pPr>
        <w:pStyle w:val="Heading3"/>
      </w:pPr>
      <w:r w:rsidRPr="00C777DC">
        <w:t>Description:</w:t>
      </w:r>
    </w:p>
    <w:p w14:paraId="5CDA1D69" w14:textId="17FECE29" w:rsidR="00AE76D9" w:rsidRDefault="001D143D" w:rsidP="00AE76D9">
      <w:r>
        <w:t>DNA methylation is an important determinator of cell fate</w:t>
      </w:r>
      <w:r w:rsidR="00C53090">
        <w:t xml:space="preserve"> by </w:t>
      </w:r>
      <w:r w:rsidR="00944B58">
        <w:t xml:space="preserve">“switching off” certain genes that </w:t>
      </w:r>
      <w:r w:rsidR="001F5184">
        <w:t xml:space="preserve">are not needed in </w:t>
      </w:r>
      <w:r w:rsidR="00D37C59">
        <w:t xml:space="preserve">more differentiated cells. </w:t>
      </w:r>
      <w:r w:rsidR="00841386">
        <w:t>Methylation</w:t>
      </w:r>
      <w:r w:rsidR="00FA32CE">
        <w:t xml:space="preserve"> </w:t>
      </w:r>
      <w:r w:rsidR="00160CA5">
        <w:t xml:space="preserve">- </w:t>
      </w:r>
      <w:r w:rsidR="00FA32CE">
        <w:t xml:space="preserve">and </w:t>
      </w:r>
      <w:r w:rsidR="00746ABD">
        <w:t xml:space="preserve">its further </w:t>
      </w:r>
      <w:r w:rsidR="00713AC0">
        <w:t>modifie</w:t>
      </w:r>
      <w:r w:rsidR="002B6DC2">
        <w:t xml:space="preserve">d form </w:t>
      </w:r>
      <w:r w:rsidR="00160CA5">
        <w:t xml:space="preserve">of </w:t>
      </w:r>
      <w:r w:rsidR="00713AC0">
        <w:t>“</w:t>
      </w:r>
      <w:proofErr w:type="spellStart"/>
      <w:r w:rsidR="00713AC0">
        <w:t>hydroxymethyla</w:t>
      </w:r>
      <w:r w:rsidR="00160CA5">
        <w:t>tion</w:t>
      </w:r>
      <w:proofErr w:type="spellEnd"/>
      <w:r w:rsidR="00713AC0">
        <w:t xml:space="preserve">” </w:t>
      </w:r>
      <w:r w:rsidR="00160CA5">
        <w:t>-</w:t>
      </w:r>
      <w:r w:rsidR="00713AC0">
        <w:t xml:space="preserve"> </w:t>
      </w:r>
      <w:r w:rsidR="00841386">
        <w:t>also impact</w:t>
      </w:r>
      <w:r w:rsidR="00B93056">
        <w:t xml:space="preserve"> </w:t>
      </w:r>
      <w:r w:rsidR="00841386">
        <w:t>on the activity of</w:t>
      </w:r>
      <w:r w:rsidR="002E4E66">
        <w:t xml:space="preserve"> retroviruses</w:t>
      </w:r>
      <w:r w:rsidR="00B93056">
        <w:t xml:space="preserve">, </w:t>
      </w:r>
      <w:r w:rsidR="002E4E66">
        <w:t>transposable elements</w:t>
      </w:r>
      <w:r w:rsidR="00B93056">
        <w:t xml:space="preserve"> and non-coding RNA</w:t>
      </w:r>
      <w:r w:rsidR="002E4E66">
        <w:t>,</w:t>
      </w:r>
      <w:r w:rsidR="00160CA5">
        <w:t xml:space="preserve"> they</w:t>
      </w:r>
      <w:r w:rsidR="002E4E66">
        <w:t xml:space="preserve"> </w:t>
      </w:r>
      <w:r w:rsidR="00B93056">
        <w:t xml:space="preserve">are </w:t>
      </w:r>
      <w:r w:rsidR="00F805BD">
        <w:t>involved in DNA repair processes</w:t>
      </w:r>
      <w:r w:rsidR="004E4AA8">
        <w:t>,</w:t>
      </w:r>
      <w:r w:rsidR="00F805BD">
        <w:t xml:space="preserve"> and </w:t>
      </w:r>
      <w:r w:rsidR="004E4AA8">
        <w:t xml:space="preserve">might affect </w:t>
      </w:r>
      <w:r w:rsidR="00F805BD">
        <w:t>a range of other biological processes, some of which are not yet fully understood.</w:t>
      </w:r>
    </w:p>
    <w:p w14:paraId="36CAF118" w14:textId="08AB9792" w:rsidR="00F805BD" w:rsidRDefault="007D2D3E" w:rsidP="00AE76D9">
      <w:r>
        <w:t xml:space="preserve">The Song lab </w:t>
      </w:r>
      <w:r w:rsidR="00D17C7F">
        <w:t xml:space="preserve">developed </w:t>
      </w:r>
      <w:r>
        <w:t xml:space="preserve">methods to measure methylation and </w:t>
      </w:r>
      <w:proofErr w:type="spellStart"/>
      <w:r>
        <w:t>hydroxymethylation</w:t>
      </w:r>
      <w:proofErr w:type="spellEnd"/>
      <w:r>
        <w:t xml:space="preserve"> using much milder chemistry compared to existing </w:t>
      </w:r>
      <w:r w:rsidR="004A0458">
        <w:t xml:space="preserve">approaches. They now created an atlas of cell- or tissue-type specific methylation and </w:t>
      </w:r>
      <w:proofErr w:type="spellStart"/>
      <w:r w:rsidR="004A0458">
        <w:t>hydroxymethylation</w:t>
      </w:r>
      <w:proofErr w:type="spellEnd"/>
      <w:r w:rsidR="004A0458">
        <w:t xml:space="preserve"> from </w:t>
      </w:r>
      <w:r w:rsidR="005F68C1">
        <w:t xml:space="preserve">dozens of different sites in the body, as well as various cancer types. This unique resource of </w:t>
      </w:r>
      <w:r w:rsidR="008F4662">
        <w:t>nearly 2</w:t>
      </w:r>
      <w:r w:rsidR="005F68C1">
        <w:t xml:space="preserve">00 </w:t>
      </w:r>
      <w:r w:rsidR="008F4662">
        <w:t xml:space="preserve">whole-genome </w:t>
      </w:r>
      <w:r w:rsidR="005F68C1">
        <w:t xml:space="preserve">epigenetic maps can be used to address a whole range of biological questions regarding the </w:t>
      </w:r>
      <w:r w:rsidR="00072398">
        <w:t xml:space="preserve">function and impact of </w:t>
      </w:r>
      <w:r w:rsidR="00741E58">
        <w:t>DNA modifications.</w:t>
      </w:r>
    </w:p>
    <w:p w14:paraId="40DF757A" w14:textId="176B9E03" w:rsidR="00741E58" w:rsidRDefault="004A2A08" w:rsidP="00AE76D9">
      <w:r>
        <w:t xml:space="preserve">For the rotation phase of the project, you would investigate basic covariates in the data, such as the relationship between epigenetic patterns within the same tissue depending on age or gender of the </w:t>
      </w:r>
      <w:r w:rsidR="00D82F6D">
        <w:t xml:space="preserve">donor, and whether there are tissue independent </w:t>
      </w:r>
      <w:r w:rsidR="00357C2C">
        <w:t>features that consistently change with age or gender.</w:t>
      </w:r>
    </w:p>
    <w:p w14:paraId="1D72D42D" w14:textId="6DE11902" w:rsidR="009456D5" w:rsidRPr="00AE76D9" w:rsidRDefault="009456D5" w:rsidP="00AE76D9">
      <w:r>
        <w:t xml:space="preserve">For the continuation into a DPhil, </w:t>
      </w:r>
      <w:r w:rsidR="00933AAB">
        <w:t xml:space="preserve">you could  </w:t>
      </w:r>
      <w:r w:rsidR="00933AAB" w:rsidRPr="002B6DC2">
        <w:rPr>
          <w:i/>
          <w:iCs/>
        </w:rPr>
        <w:t>e.g.</w:t>
      </w:r>
      <w:r w:rsidR="00933AAB">
        <w:t xml:space="preserve"> investigate tissue-dependent </w:t>
      </w:r>
      <w:r w:rsidR="007C3CB6">
        <w:t xml:space="preserve">methylation and </w:t>
      </w:r>
      <w:proofErr w:type="spellStart"/>
      <w:r w:rsidR="007C3CB6">
        <w:t>hydroxymethylation</w:t>
      </w:r>
      <w:proofErr w:type="spellEnd"/>
      <w:r w:rsidR="007C3CB6">
        <w:t xml:space="preserve"> patterns </w:t>
      </w:r>
      <w:r w:rsidR="00141FE1">
        <w:t xml:space="preserve">inside and outside of regulatory elements, to </w:t>
      </w:r>
      <w:r w:rsidR="00035828">
        <w:t xml:space="preserve">deepen our understanding of </w:t>
      </w:r>
      <w:r w:rsidR="00DF09A0">
        <w:t xml:space="preserve">the biological </w:t>
      </w:r>
      <w:r w:rsidR="00D15924">
        <w:t>role of these marks</w:t>
      </w:r>
      <w:r w:rsidR="00035828">
        <w:t xml:space="preserve">. We would also aim to use </w:t>
      </w:r>
      <w:r w:rsidR="008271C4">
        <w:t xml:space="preserve">these maps to </w:t>
      </w:r>
      <w:r w:rsidR="00C502F0">
        <w:t>expl</w:t>
      </w:r>
      <w:r w:rsidR="00637263">
        <w:t xml:space="preserve">ore the relationship between methylation and chromatin structure and develop ways to </w:t>
      </w:r>
      <w:r w:rsidR="004D7104">
        <w:t xml:space="preserve">apply this knowledge for early disease detection, for example using cell-free DNA or </w:t>
      </w:r>
      <w:r w:rsidR="004D6ABE">
        <w:t>other biopsies.</w:t>
      </w:r>
    </w:p>
    <w:p w14:paraId="2D020CAC" w14:textId="77777777" w:rsidR="00324521" w:rsidRDefault="00324521" w:rsidP="00324521">
      <w:pPr>
        <w:pStyle w:val="Heading3"/>
      </w:pPr>
      <w:r>
        <w:t>Training Opportunities:</w:t>
      </w:r>
    </w:p>
    <w:p w14:paraId="2CF594E0" w14:textId="0FFD567C" w:rsidR="004D6ABE" w:rsidRPr="004D6ABE" w:rsidRDefault="004D6ABE" w:rsidP="004D6ABE">
      <w:r w:rsidRPr="004D6ABE">
        <w:t xml:space="preserve">This project would suit </w:t>
      </w:r>
      <w:r>
        <w:t xml:space="preserve">anyone with </w:t>
      </w:r>
      <w:r w:rsidR="008E4033">
        <w:t xml:space="preserve">an interest in </w:t>
      </w:r>
      <w:r w:rsidR="00C419CE">
        <w:t xml:space="preserve">genome biology </w:t>
      </w:r>
      <w:r w:rsidR="007C1D13">
        <w:t xml:space="preserve">who is keen to perform statistical analysis on large data. </w:t>
      </w:r>
      <w:r w:rsidRPr="004D6ABE">
        <w:t xml:space="preserve">You would learn basic computational genomics techniques and </w:t>
      </w:r>
      <w:r w:rsidR="003A42B1">
        <w:t xml:space="preserve">gain a lot of knowledge on the role and function of epigenetic </w:t>
      </w:r>
      <w:proofErr w:type="spellStart"/>
      <w:r w:rsidR="003A42B1">
        <w:t xml:space="preserve">regulation </w:t>
      </w:r>
      <w:proofErr w:type="spellEnd"/>
      <w:r w:rsidR="003A42B1">
        <w:t>in health and disease.</w:t>
      </w:r>
    </w:p>
    <w:p w14:paraId="7FD79F26" w14:textId="77777777" w:rsidR="00324521" w:rsidRDefault="00324521" w:rsidP="00324521">
      <w:pPr>
        <w:rPr>
          <w:rFonts w:asciiTheme="majorHAnsi" w:eastAsiaTheme="majorEastAsia" w:hAnsiTheme="majorHAnsi" w:cstheme="majorBidi"/>
          <w:b/>
          <w:color w:val="000000" w:themeColor="text1"/>
          <w:sz w:val="24"/>
          <w:szCs w:val="24"/>
        </w:rPr>
      </w:pPr>
      <w:r w:rsidRPr="0009576D">
        <w:rPr>
          <w:rFonts w:asciiTheme="majorHAnsi" w:eastAsiaTheme="majorEastAsia" w:hAnsiTheme="majorHAnsi" w:cstheme="majorBidi"/>
          <w:b/>
          <w:color w:val="000000" w:themeColor="text1"/>
          <w:sz w:val="24"/>
          <w:szCs w:val="24"/>
        </w:rPr>
        <w:t>Background Reading/References</w:t>
      </w:r>
    </w:p>
    <w:p w14:paraId="04B8BFCF" w14:textId="313A17DE" w:rsidR="00C272FC" w:rsidRDefault="00C272FC" w:rsidP="00835671">
      <w:pPr>
        <w:pStyle w:val="ListParagraph"/>
        <w:numPr>
          <w:ilvl w:val="0"/>
          <w:numId w:val="14"/>
        </w:numPr>
      </w:pPr>
      <w:r w:rsidRPr="00C272FC">
        <w:t xml:space="preserve">Greenberg, M. V. C. &amp; </w:t>
      </w:r>
      <w:proofErr w:type="spellStart"/>
      <w:r w:rsidRPr="00C272FC">
        <w:t>Bourc’his</w:t>
      </w:r>
      <w:proofErr w:type="spellEnd"/>
      <w:r w:rsidRPr="00C272FC">
        <w:t xml:space="preserve">, D. The diverse roles of DNA methylation in mammalian development and disease. </w:t>
      </w:r>
      <w:r w:rsidRPr="00C272FC">
        <w:rPr>
          <w:i/>
          <w:iCs/>
        </w:rPr>
        <w:t xml:space="preserve">Nat Rev Mol Cell </w:t>
      </w:r>
      <w:proofErr w:type="spellStart"/>
      <w:r w:rsidRPr="00C272FC">
        <w:rPr>
          <w:i/>
          <w:iCs/>
        </w:rPr>
        <w:t>Biol</w:t>
      </w:r>
      <w:proofErr w:type="spellEnd"/>
      <w:r w:rsidRPr="00C272FC">
        <w:t xml:space="preserve"> </w:t>
      </w:r>
      <w:r w:rsidRPr="00C272FC">
        <w:rPr>
          <w:b/>
          <w:bCs/>
        </w:rPr>
        <w:t>20</w:t>
      </w:r>
      <w:r w:rsidRPr="00C272FC">
        <w:t xml:space="preserve">, 590-607 </w:t>
      </w:r>
      <w:r w:rsidRPr="00C272FC">
        <w:rPr>
          <w:b/>
          <w:bCs/>
        </w:rPr>
        <w:t>(2019)</w:t>
      </w:r>
      <w:r w:rsidRPr="00C272FC">
        <w:t>.</w:t>
      </w:r>
    </w:p>
    <w:p w14:paraId="1A764663" w14:textId="3A640109" w:rsidR="00586D31" w:rsidRDefault="00B24552" w:rsidP="00835671">
      <w:pPr>
        <w:pStyle w:val="ListParagraph"/>
        <w:numPr>
          <w:ilvl w:val="0"/>
          <w:numId w:val="14"/>
        </w:numPr>
      </w:pPr>
      <w:r w:rsidRPr="00B24552">
        <w:t xml:space="preserve">Liu, Y. </w:t>
      </w:r>
      <w:r w:rsidRPr="00B24552">
        <w:rPr>
          <w:i/>
          <w:iCs/>
        </w:rPr>
        <w:t>et al.</w:t>
      </w:r>
      <w:r w:rsidRPr="00B24552">
        <w:t xml:space="preserve"> </w:t>
      </w:r>
      <w:proofErr w:type="spellStart"/>
      <w:r w:rsidRPr="00B24552">
        <w:t>Bisulfite</w:t>
      </w:r>
      <w:proofErr w:type="spellEnd"/>
      <w:r w:rsidRPr="00B24552">
        <w:t xml:space="preserve">-free direct detection of 5-methylcytosine and 5-hydroxymethylcytosine at base resolution. </w:t>
      </w:r>
      <w:r w:rsidRPr="00F20C60">
        <w:rPr>
          <w:i/>
          <w:iCs/>
        </w:rPr>
        <w:t>Nat Biotech</w:t>
      </w:r>
      <w:r w:rsidRPr="00B24552">
        <w:t xml:space="preserve"> </w:t>
      </w:r>
      <w:r w:rsidRPr="00C272FC">
        <w:rPr>
          <w:b/>
          <w:bCs/>
        </w:rPr>
        <w:t>37</w:t>
      </w:r>
      <w:r w:rsidRPr="00B24552">
        <w:t xml:space="preserve">, 424-429 </w:t>
      </w:r>
      <w:r w:rsidRPr="00B24552">
        <w:rPr>
          <w:b/>
          <w:bCs/>
        </w:rPr>
        <w:t>(2019)</w:t>
      </w:r>
      <w:r w:rsidRPr="00B24552">
        <w:t>.</w:t>
      </w:r>
    </w:p>
    <w:p w14:paraId="3BA9038F" w14:textId="09342234" w:rsidR="001822E1" w:rsidRPr="00B24552" w:rsidRDefault="00B44FA7" w:rsidP="00835671">
      <w:pPr>
        <w:pStyle w:val="ListParagraph"/>
        <w:numPr>
          <w:ilvl w:val="0"/>
          <w:numId w:val="14"/>
        </w:numPr>
      </w:pPr>
      <w:r w:rsidRPr="00A84CAD">
        <w:t xml:space="preserve">Liu, Y. </w:t>
      </w:r>
      <w:r w:rsidRPr="00A84CAD">
        <w:rPr>
          <w:i/>
          <w:iCs/>
        </w:rPr>
        <w:t>et al</w:t>
      </w:r>
      <w:r w:rsidRPr="00A84CAD">
        <w:t xml:space="preserve">. Subtraction-free and </w:t>
      </w:r>
      <w:proofErr w:type="spellStart"/>
      <w:r w:rsidRPr="00A84CAD">
        <w:t>bisulfite</w:t>
      </w:r>
      <w:proofErr w:type="spellEnd"/>
      <w:r w:rsidRPr="00A84CAD">
        <w:t xml:space="preserve">-free specific sequencing of 5-methylcytosine and its oxidized derivatives at base resolution. </w:t>
      </w:r>
      <w:r w:rsidRPr="00F20C60">
        <w:rPr>
          <w:i/>
          <w:iCs/>
        </w:rPr>
        <w:t xml:space="preserve">Nat </w:t>
      </w:r>
      <w:proofErr w:type="spellStart"/>
      <w:r w:rsidRPr="00F20C60">
        <w:rPr>
          <w:i/>
          <w:iCs/>
        </w:rPr>
        <w:t>Commun</w:t>
      </w:r>
      <w:proofErr w:type="spellEnd"/>
      <w:r w:rsidRPr="00A84CAD">
        <w:t xml:space="preserve"> </w:t>
      </w:r>
      <w:r w:rsidRPr="00C272FC">
        <w:rPr>
          <w:b/>
          <w:bCs/>
        </w:rPr>
        <w:t>12</w:t>
      </w:r>
      <w:r w:rsidRPr="00A84CAD">
        <w:t xml:space="preserve">, 618 </w:t>
      </w:r>
      <w:r w:rsidRPr="00A84CAD">
        <w:rPr>
          <w:b/>
          <w:bCs/>
        </w:rPr>
        <w:t>(2021)</w:t>
      </w:r>
      <w:r w:rsidRPr="00A84CAD">
        <w:t>.</w:t>
      </w:r>
    </w:p>
    <w:p w14:paraId="107220EB" w14:textId="77777777" w:rsidR="00324521" w:rsidRDefault="00324521">
      <w:pPr>
        <w:rPr>
          <w:rFonts w:asciiTheme="majorHAnsi" w:eastAsiaTheme="majorEastAsia" w:hAnsiTheme="majorHAnsi" w:cstheme="majorBidi"/>
          <w:b/>
          <w:spacing w:val="-10"/>
          <w:kern w:val="28"/>
          <w:sz w:val="32"/>
          <w:szCs w:val="56"/>
          <w:u w:val="single"/>
        </w:rPr>
      </w:pPr>
      <w:r>
        <w:br w:type="page"/>
      </w:r>
    </w:p>
    <w:p w14:paraId="72296830" w14:textId="59579814" w:rsidR="62D5668A" w:rsidRDefault="62D5668A" w:rsidP="7CD5387A">
      <w:pPr>
        <w:pStyle w:val="Title"/>
        <w:rPr>
          <w:rFonts w:ascii="Calibri Light" w:eastAsia="MS Gothic" w:hAnsi="Calibri Light" w:cs="Times New Roman"/>
          <w:bCs/>
          <w:color w:val="000000" w:themeColor="text1"/>
          <w:szCs w:val="32"/>
        </w:rPr>
      </w:pPr>
      <w:r>
        <w:t>Project proposal</w:t>
      </w:r>
    </w:p>
    <w:p w14:paraId="00AD042E" w14:textId="77777777" w:rsidR="0009576D" w:rsidRPr="0009576D" w:rsidRDefault="0009576D" w:rsidP="0009576D">
      <w:pPr>
        <w:rPr>
          <w:rStyle w:val="Heading3Char"/>
          <w:bCs/>
        </w:rPr>
      </w:pPr>
      <w:r w:rsidRPr="0009576D">
        <w:rPr>
          <w:rStyle w:val="Heading3Char"/>
          <w:bCs/>
        </w:rPr>
        <w:t>Title: What drives trophoblastic tumours?</w:t>
      </w:r>
    </w:p>
    <w:p w14:paraId="08860EF6" w14:textId="70DF2FAF" w:rsidR="0009576D" w:rsidRPr="0009576D" w:rsidRDefault="0009576D" w:rsidP="0009576D">
      <w:r w:rsidRPr="0009576D">
        <w:rPr>
          <w:rStyle w:val="Heading3Char"/>
          <w:bCs/>
        </w:rPr>
        <w:t xml:space="preserve">Supervisors: </w:t>
      </w:r>
      <w:r w:rsidRPr="0009576D">
        <w:rPr>
          <w:bCs/>
        </w:rPr>
        <w:t>Benjamin</w:t>
      </w:r>
      <w:r w:rsidRPr="0009576D">
        <w:t xml:space="preserve"> Schuster-</w:t>
      </w:r>
      <w:proofErr w:type="spellStart"/>
      <w:r w:rsidRPr="0009576D">
        <w:t>Böckler</w:t>
      </w:r>
      <w:proofErr w:type="spellEnd"/>
      <w:r w:rsidRPr="0009576D">
        <w:t xml:space="preserve">, </w:t>
      </w:r>
      <w:proofErr w:type="spellStart"/>
      <w:r w:rsidRPr="0009576D">
        <w:t>Máire</w:t>
      </w:r>
      <w:proofErr w:type="spellEnd"/>
      <w:r w:rsidRPr="0009576D">
        <w:t xml:space="preserve"> </w:t>
      </w:r>
      <w:proofErr w:type="spellStart"/>
      <w:r w:rsidRPr="0009576D">
        <w:t>Ní</w:t>
      </w:r>
      <w:proofErr w:type="spellEnd"/>
      <w:r w:rsidRPr="0009576D">
        <w:t xml:space="preserve"> </w:t>
      </w:r>
      <w:proofErr w:type="spellStart"/>
      <w:r w:rsidRPr="0009576D">
        <w:t>Leathlobhair</w:t>
      </w:r>
      <w:proofErr w:type="spellEnd"/>
      <w:r w:rsidR="0046379B">
        <w:t>, Yang Shi</w:t>
      </w:r>
    </w:p>
    <w:p w14:paraId="7610E804" w14:textId="567D3809" w:rsidR="0009576D" w:rsidRDefault="0009576D" w:rsidP="0009576D">
      <w:r w:rsidRPr="0009576D">
        <w:rPr>
          <w:rStyle w:val="Heading3Char"/>
          <w:bCs/>
        </w:rPr>
        <w:t>Wet/dry lab mix (</w:t>
      </w:r>
      <w:proofErr w:type="spellStart"/>
      <w:r w:rsidRPr="0009576D">
        <w:rPr>
          <w:rStyle w:val="Heading3Char"/>
          <w:bCs/>
        </w:rPr>
        <w:t>approx</w:t>
      </w:r>
      <w:proofErr w:type="spellEnd"/>
      <w:r w:rsidRPr="0009576D">
        <w:rPr>
          <w:rStyle w:val="Heading3Char"/>
          <w:bCs/>
        </w:rPr>
        <w:t xml:space="preserve">): </w:t>
      </w:r>
      <w:r w:rsidRPr="0009576D">
        <w:rPr>
          <w:bCs/>
        </w:rPr>
        <w:t>50% dry</w:t>
      </w:r>
      <w:r w:rsidRPr="0009576D">
        <w:t xml:space="preserve"> lab, 50% wet lab</w:t>
      </w:r>
    </w:p>
    <w:p w14:paraId="2C830DB5" w14:textId="77777777" w:rsidR="006817FA" w:rsidRDefault="006817FA" w:rsidP="006817FA">
      <w:pPr>
        <w:pStyle w:val="Heading3"/>
      </w:pPr>
      <w:r w:rsidRPr="00C777DC">
        <w:t>Description:</w:t>
      </w:r>
    </w:p>
    <w:p w14:paraId="372330DE" w14:textId="309D4542" w:rsidR="0009576D" w:rsidRPr="0009576D" w:rsidRDefault="0009576D" w:rsidP="0009576D">
      <w:r w:rsidRPr="0009576D">
        <w:t xml:space="preserve">Gestational trophoblastic disease (GTD) describes a group of rare pregnancy-related tumours arising from the abnormal development of trophoblast, the cells that form the placenta. Globally, 18,000 women per year develop GTD and disease has a distinct pattern of geographical distribution, with higher incidence in the developing world. These tumours are unconventional biological entities - they are the only example of a human tumour that develops from the cells of another individual, the </w:t>
      </w:r>
      <w:proofErr w:type="spellStart"/>
      <w:r w:rsidRPr="0009576D">
        <w:t>fetus</w:t>
      </w:r>
      <w:proofErr w:type="spellEnd"/>
      <w:r w:rsidRPr="0009576D">
        <w:t xml:space="preserve">. </w:t>
      </w:r>
    </w:p>
    <w:p w14:paraId="689BCC16" w14:textId="5C624F44" w:rsidR="0009576D" w:rsidRPr="0009576D" w:rsidRDefault="0009576D" w:rsidP="0009576D">
      <w:r w:rsidRPr="0009576D">
        <w:t xml:space="preserve">To date there has been relatively little work examining the potential role of genetic and epigenetic changes in the pathogenesis of gestational tumours. Limited sequencing data suggests that tumours have an extremely low mutation rate and harbour very few recurrent genetic events similar to many paediatric malignancies. Moreover, recent data suggests that that the malignant phenotype is more likely to be based on epigenetic rather than genetic changes. </w:t>
      </w:r>
      <w:r w:rsidR="00B013A0">
        <w:t xml:space="preserve">We recently managed to </w:t>
      </w:r>
      <w:r w:rsidR="00DC5086">
        <w:t>get access to a large number of GTD samples which are ready to be processed</w:t>
      </w:r>
      <w:r w:rsidR="00F556E4">
        <w:t>, providing a unique resource to study the biology of this disease and the mechanisms that underpin early development</w:t>
      </w:r>
      <w:r w:rsidR="00DC5086">
        <w:t>.</w:t>
      </w:r>
    </w:p>
    <w:p w14:paraId="35B5E92B" w14:textId="6CB4A4A6" w:rsidR="0009576D" w:rsidRPr="0009576D" w:rsidRDefault="0009576D" w:rsidP="0009576D">
      <w:r>
        <w:t>The focus of the rotation project would be to characterize DNA patterns across a ‘discovery cohort’ of GTD tumours, as well as normal placenta at different stages of development, and to apply clustering approaches to identify distinct disease subgroups. You would then further characterize and validate the most predictive genomic regions in a large cohort of GTD tumours.</w:t>
      </w:r>
    </w:p>
    <w:p w14:paraId="1A8F5969" w14:textId="6E326CFF" w:rsidR="0009576D" w:rsidRPr="0009576D" w:rsidRDefault="0009576D" w:rsidP="0009576D">
      <w:r>
        <w:t xml:space="preserve">The next stage of this project, if you continue on to a PhD, would be to work with laser-capture microscopy to excise and sequence clusters of trophoblast cell subtypes from different GTDs. By applying RNA and DNA methylation sequencing to samples, the aim </w:t>
      </w:r>
      <w:r w:rsidR="212BAE4E">
        <w:t>is</w:t>
      </w:r>
      <w:r>
        <w:t xml:space="preserve"> to identify the specific alterations that define their proliferative phenotype, to determine whether these differ between trophoblast clones, and to compare this to similar data from normal placental samples.</w:t>
      </w:r>
    </w:p>
    <w:p w14:paraId="42D31DD5" w14:textId="66EBF349" w:rsidR="0009576D" w:rsidRPr="0009576D" w:rsidRDefault="0009576D" w:rsidP="0009576D">
      <w:r>
        <w:t>The placenta plays a crucial role as the interface between mother and child during pregnancy and placenta-related complications of pregnancy, including GTD, are a major challenge for maternal health. This research has the potential to inform our understanding of the early stages of placental development and, in particular, the processes controlling proliferation and how these can go awry.</w:t>
      </w:r>
    </w:p>
    <w:p w14:paraId="79173038" w14:textId="77777777" w:rsidR="37076DFD" w:rsidRDefault="37076DFD" w:rsidP="752B9715">
      <w:pPr>
        <w:pStyle w:val="Heading3"/>
        <w:rPr>
          <w:rFonts w:ascii="Calibri Light" w:hAnsi="Calibri Light"/>
          <w:color w:val="1F3763"/>
        </w:rPr>
      </w:pPr>
      <w:r>
        <w:t>Training Opportunities:</w:t>
      </w:r>
    </w:p>
    <w:p w14:paraId="0FAADB16" w14:textId="7A642F5B" w:rsidR="37076DFD" w:rsidRDefault="37076DFD">
      <w:r>
        <w:t>This projec</w:t>
      </w:r>
      <w:r w:rsidR="68705DBC">
        <w:t>t involves both experimental and computational work. Y</w:t>
      </w:r>
      <w:r>
        <w:t xml:space="preserve">ou would </w:t>
      </w:r>
      <w:r w:rsidR="5E39F7B8">
        <w:t xml:space="preserve">have a chance to delve into computational </w:t>
      </w:r>
      <w:r>
        <w:t>genomics techniques a</w:t>
      </w:r>
      <w:r w:rsidR="06E4B74B">
        <w:t>s well as learning to perform DNA methylation experiments using the novel TAPS assay, single-cell RNA-</w:t>
      </w:r>
      <w:proofErr w:type="spellStart"/>
      <w:r w:rsidR="06E4B74B">
        <w:t>seq</w:t>
      </w:r>
      <w:proofErr w:type="spellEnd"/>
      <w:r w:rsidR="06E4B74B">
        <w:t xml:space="preserve"> and low-volume DNA-</w:t>
      </w:r>
      <w:proofErr w:type="spellStart"/>
      <w:r w:rsidR="06E4B74B">
        <w:t>seq</w:t>
      </w:r>
      <w:proofErr w:type="spellEnd"/>
      <w:r w:rsidR="06E4B74B">
        <w:t xml:space="preserve"> experiments.</w:t>
      </w:r>
    </w:p>
    <w:p w14:paraId="14B0A3D1" w14:textId="46E8A10D" w:rsidR="0009576D" w:rsidRPr="0009576D" w:rsidRDefault="0009576D" w:rsidP="0009576D">
      <w:pPr>
        <w:rPr>
          <w:rFonts w:asciiTheme="majorHAnsi" w:eastAsiaTheme="majorEastAsia" w:hAnsiTheme="majorHAnsi" w:cstheme="majorBidi"/>
          <w:b/>
          <w:color w:val="000000" w:themeColor="text1"/>
          <w:sz w:val="24"/>
          <w:szCs w:val="24"/>
        </w:rPr>
      </w:pPr>
      <w:r w:rsidRPr="0009576D">
        <w:rPr>
          <w:rFonts w:asciiTheme="majorHAnsi" w:eastAsiaTheme="majorEastAsia" w:hAnsiTheme="majorHAnsi" w:cstheme="majorBidi"/>
          <w:b/>
          <w:color w:val="000000" w:themeColor="text1"/>
          <w:sz w:val="24"/>
          <w:szCs w:val="24"/>
        </w:rPr>
        <w:t>Background Reading/References</w:t>
      </w:r>
    </w:p>
    <w:p w14:paraId="578932F6" w14:textId="69BB48F7" w:rsidR="0009576D" w:rsidRPr="0009576D" w:rsidRDefault="0009576D" w:rsidP="752B9715">
      <w:pPr>
        <w:pStyle w:val="ListParagraph"/>
        <w:numPr>
          <w:ilvl w:val="0"/>
          <w:numId w:val="1"/>
        </w:numPr>
        <w:rPr>
          <w:rFonts w:eastAsiaTheme="minorEastAsia"/>
        </w:rPr>
      </w:pPr>
      <w:r>
        <w:t>Savage, P.</w:t>
      </w:r>
      <w:r w:rsidR="7BB6D737">
        <w:t xml:space="preserve"> </w:t>
      </w:r>
      <w:r w:rsidRPr="00A82853">
        <w:rPr>
          <w:i/>
          <w:iCs/>
        </w:rPr>
        <w:t>et al</w:t>
      </w:r>
      <w:r>
        <w:t xml:space="preserve">. A case of </w:t>
      </w:r>
      <w:proofErr w:type="spellStart"/>
      <w:r>
        <w:t>intraplacental</w:t>
      </w:r>
      <w:proofErr w:type="spellEnd"/>
      <w:r>
        <w:t xml:space="preserve"> gestational choriocarcinoma; characterised by the methylation pattern of the early placenta and an absence of driver mutations. </w:t>
      </w:r>
      <w:r w:rsidRPr="00A82853">
        <w:rPr>
          <w:i/>
          <w:iCs/>
        </w:rPr>
        <w:t>BMC Cancer</w:t>
      </w:r>
      <w:r>
        <w:t xml:space="preserve"> </w:t>
      </w:r>
      <w:r w:rsidRPr="00A82853">
        <w:rPr>
          <w:b/>
          <w:bCs/>
        </w:rPr>
        <w:t>19</w:t>
      </w:r>
      <w:r>
        <w:t xml:space="preserve">, 744 </w:t>
      </w:r>
      <w:r w:rsidRPr="00A82853">
        <w:rPr>
          <w:b/>
          <w:bCs/>
        </w:rPr>
        <w:t>(2019)</w:t>
      </w:r>
      <w:r w:rsidR="00A82853">
        <w:t>.</w:t>
      </w:r>
      <w:r w:rsidR="00A82853" w:rsidRPr="0009576D">
        <w:rPr>
          <w:rFonts w:eastAsiaTheme="minorEastAsia"/>
        </w:rPr>
        <w:t xml:space="preserve"> </w:t>
      </w:r>
    </w:p>
    <w:p w14:paraId="4574DD63" w14:textId="50EB2DE1" w:rsidR="0009576D" w:rsidRPr="0009576D" w:rsidRDefault="0009576D" w:rsidP="752B9715">
      <w:pPr>
        <w:pStyle w:val="ListParagraph"/>
        <w:numPr>
          <w:ilvl w:val="0"/>
          <w:numId w:val="1"/>
        </w:numPr>
        <w:rPr>
          <w:rFonts w:eastAsiaTheme="minorEastAsia"/>
        </w:rPr>
      </w:pPr>
      <w:proofErr w:type="spellStart"/>
      <w:r>
        <w:t>Seckl</w:t>
      </w:r>
      <w:proofErr w:type="spellEnd"/>
      <w:r>
        <w:t>, M. J.</w:t>
      </w:r>
      <w:r w:rsidR="09B06FBD">
        <w:t xml:space="preserve"> </w:t>
      </w:r>
      <w:r w:rsidR="09B06FBD" w:rsidRPr="00A82853">
        <w:rPr>
          <w:i/>
          <w:iCs/>
        </w:rPr>
        <w:t>et al</w:t>
      </w:r>
      <w:r w:rsidR="09B06FBD">
        <w:t>.</w:t>
      </w:r>
      <w:r>
        <w:t xml:space="preserve">, Gestational trophoblastic disease. </w:t>
      </w:r>
      <w:r w:rsidRPr="00A82853">
        <w:rPr>
          <w:i/>
          <w:iCs/>
        </w:rPr>
        <w:t>The Lancet</w:t>
      </w:r>
      <w:r>
        <w:t xml:space="preserve"> </w:t>
      </w:r>
      <w:r w:rsidRPr="00A82853">
        <w:rPr>
          <w:b/>
          <w:bCs/>
        </w:rPr>
        <w:t>376</w:t>
      </w:r>
      <w:r>
        <w:t xml:space="preserve">, 9742 </w:t>
      </w:r>
      <w:r w:rsidRPr="00A82853">
        <w:rPr>
          <w:b/>
          <w:bCs/>
        </w:rPr>
        <w:t>(2010)</w:t>
      </w:r>
      <w:r w:rsidR="00A82853" w:rsidRPr="00A82853">
        <w:t>.</w:t>
      </w:r>
    </w:p>
    <w:p w14:paraId="2D905E97" w14:textId="4C742675" w:rsidR="7FB932B3" w:rsidRPr="00345EC5" w:rsidRDefault="0009576D" w:rsidP="752B9715">
      <w:pPr>
        <w:pStyle w:val="ListParagraph"/>
        <w:numPr>
          <w:ilvl w:val="0"/>
          <w:numId w:val="1"/>
        </w:numPr>
        <w:rPr>
          <w:rFonts w:eastAsiaTheme="minorEastAsia"/>
        </w:rPr>
      </w:pPr>
      <w:proofErr w:type="spellStart"/>
      <w:r>
        <w:t>Coorens</w:t>
      </w:r>
      <w:proofErr w:type="spellEnd"/>
      <w:r>
        <w:t xml:space="preserve">, T.H.H. </w:t>
      </w:r>
      <w:r w:rsidRPr="00A82853">
        <w:rPr>
          <w:i/>
          <w:iCs/>
        </w:rPr>
        <w:t>et al.</w:t>
      </w:r>
      <w:r>
        <w:t xml:space="preserve"> Inherent mosaicism and extensive mutation of human placentas. </w:t>
      </w:r>
      <w:r w:rsidRPr="00A82853">
        <w:rPr>
          <w:i/>
          <w:iCs/>
        </w:rPr>
        <w:t>Nature</w:t>
      </w:r>
      <w:r>
        <w:t xml:space="preserve"> </w:t>
      </w:r>
      <w:r w:rsidRPr="00A82853">
        <w:rPr>
          <w:b/>
          <w:bCs/>
        </w:rPr>
        <w:t>592</w:t>
      </w:r>
      <w:r>
        <w:t xml:space="preserve">, 80–85 </w:t>
      </w:r>
      <w:r w:rsidRPr="00A82853">
        <w:rPr>
          <w:b/>
          <w:bCs/>
        </w:rPr>
        <w:t>(2021)</w:t>
      </w:r>
      <w:r>
        <w:t>.</w:t>
      </w:r>
    </w:p>
    <w:sectPr w:rsidR="7FB932B3" w:rsidRPr="00345EC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2D29" w14:textId="77777777" w:rsidR="00A06126" w:rsidRDefault="00A06126">
      <w:pPr>
        <w:spacing w:after="0" w:line="240" w:lineRule="auto"/>
      </w:pPr>
      <w:r>
        <w:separator/>
      </w:r>
    </w:p>
  </w:endnote>
  <w:endnote w:type="continuationSeparator" w:id="0">
    <w:p w14:paraId="4BDFD611" w14:textId="77777777" w:rsidR="00A06126" w:rsidRDefault="00A06126">
      <w:pPr>
        <w:spacing w:after="0" w:line="240" w:lineRule="auto"/>
      </w:pPr>
      <w:r>
        <w:continuationSeparator/>
      </w:r>
    </w:p>
  </w:endnote>
  <w:endnote w:type="continuationNotice" w:id="1">
    <w:p w14:paraId="37723485" w14:textId="77777777" w:rsidR="00A06126" w:rsidRDefault="00A06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tblGrid>
    <w:tr w:rsidR="00345EC5" w14:paraId="47B726F8" w14:textId="77777777" w:rsidTr="7FD3CFA3">
      <w:tc>
        <w:tcPr>
          <w:tcW w:w="3005" w:type="dxa"/>
        </w:tcPr>
        <w:p w14:paraId="09C3303D" w14:textId="77777777" w:rsidR="00345EC5" w:rsidRDefault="00345EC5" w:rsidP="7FD3CFA3">
          <w:pPr>
            <w:pStyle w:val="Header"/>
            <w:jc w:val="center"/>
          </w:pPr>
        </w:p>
      </w:tc>
      <w:tc>
        <w:tcPr>
          <w:tcW w:w="3005" w:type="dxa"/>
        </w:tcPr>
        <w:p w14:paraId="201E5BDE" w14:textId="77777777" w:rsidR="00345EC5" w:rsidRDefault="00345EC5" w:rsidP="7FD3CFA3">
          <w:pPr>
            <w:pStyle w:val="Header"/>
            <w:ind w:right="-115"/>
            <w:jc w:val="right"/>
          </w:pPr>
        </w:p>
      </w:tc>
    </w:tr>
  </w:tbl>
  <w:p w14:paraId="585ED155" w14:textId="77777777" w:rsidR="00345EC5" w:rsidRDefault="00345EC5" w:rsidP="7FD3C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826F" w14:textId="77777777" w:rsidR="00A06126" w:rsidRDefault="00A06126">
      <w:pPr>
        <w:spacing w:after="0" w:line="240" w:lineRule="auto"/>
      </w:pPr>
      <w:r>
        <w:separator/>
      </w:r>
    </w:p>
  </w:footnote>
  <w:footnote w:type="continuationSeparator" w:id="0">
    <w:p w14:paraId="79CBB74E" w14:textId="77777777" w:rsidR="00A06126" w:rsidRDefault="00A06126">
      <w:pPr>
        <w:spacing w:after="0" w:line="240" w:lineRule="auto"/>
      </w:pPr>
      <w:r>
        <w:continuationSeparator/>
      </w:r>
    </w:p>
  </w:footnote>
  <w:footnote w:type="continuationNotice" w:id="1">
    <w:p w14:paraId="2D2A602D" w14:textId="77777777" w:rsidR="00A06126" w:rsidRDefault="00A061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345EC5" w14:paraId="419BA1E3" w14:textId="77777777" w:rsidTr="7FD3CFA3">
      <w:tc>
        <w:tcPr>
          <w:tcW w:w="3005" w:type="dxa"/>
        </w:tcPr>
        <w:p w14:paraId="35818898" w14:textId="77777777" w:rsidR="00345EC5" w:rsidRDefault="00345EC5" w:rsidP="7FD3CFA3">
          <w:pPr>
            <w:pStyle w:val="Header"/>
            <w:ind w:left="-115"/>
          </w:pPr>
        </w:p>
      </w:tc>
      <w:tc>
        <w:tcPr>
          <w:tcW w:w="3005" w:type="dxa"/>
        </w:tcPr>
        <w:p w14:paraId="45620995" w14:textId="77777777" w:rsidR="00345EC5" w:rsidRDefault="00345EC5" w:rsidP="7FD3CFA3">
          <w:pPr>
            <w:pStyle w:val="Header"/>
            <w:jc w:val="center"/>
          </w:pPr>
        </w:p>
      </w:tc>
      <w:tc>
        <w:tcPr>
          <w:tcW w:w="3005" w:type="dxa"/>
        </w:tcPr>
        <w:p w14:paraId="5D167537" w14:textId="77777777" w:rsidR="00345EC5" w:rsidRDefault="00345EC5" w:rsidP="7FD3CFA3">
          <w:pPr>
            <w:pStyle w:val="Header"/>
            <w:ind w:right="-115"/>
            <w:jc w:val="right"/>
          </w:pPr>
        </w:p>
      </w:tc>
    </w:tr>
  </w:tbl>
  <w:p w14:paraId="0A9E5251" w14:textId="77777777" w:rsidR="00345EC5" w:rsidRDefault="00345EC5" w:rsidP="7FD3C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0FC63FAD"/>
    <w:multiLevelType w:val="hybridMultilevel"/>
    <w:tmpl w:val="4260ECA8"/>
    <w:lvl w:ilvl="0" w:tplc="AC1896E4">
      <w:start w:val="1"/>
      <w:numFmt w:val="bullet"/>
      <w:lvlText w:val=""/>
      <w:lvlJc w:val="left"/>
      <w:pPr>
        <w:ind w:left="720" w:hanging="360"/>
      </w:pPr>
      <w:rPr>
        <w:rFonts w:ascii="Symbol" w:hAnsi="Symbol" w:hint="default"/>
      </w:rPr>
    </w:lvl>
    <w:lvl w:ilvl="1" w:tplc="10445C22">
      <w:start w:val="1"/>
      <w:numFmt w:val="bullet"/>
      <w:lvlText w:val="o"/>
      <w:lvlJc w:val="left"/>
      <w:pPr>
        <w:ind w:left="1440" w:hanging="360"/>
      </w:pPr>
      <w:rPr>
        <w:rFonts w:ascii="Courier New" w:hAnsi="Courier New" w:hint="default"/>
      </w:rPr>
    </w:lvl>
    <w:lvl w:ilvl="2" w:tplc="F30A5F42">
      <w:start w:val="1"/>
      <w:numFmt w:val="bullet"/>
      <w:lvlText w:val=""/>
      <w:lvlJc w:val="left"/>
      <w:pPr>
        <w:ind w:left="2160" w:hanging="360"/>
      </w:pPr>
      <w:rPr>
        <w:rFonts w:ascii="Wingdings" w:hAnsi="Wingdings" w:hint="default"/>
      </w:rPr>
    </w:lvl>
    <w:lvl w:ilvl="3" w:tplc="BACCA09A">
      <w:start w:val="1"/>
      <w:numFmt w:val="bullet"/>
      <w:lvlText w:val=""/>
      <w:lvlJc w:val="left"/>
      <w:pPr>
        <w:ind w:left="2880" w:hanging="360"/>
      </w:pPr>
      <w:rPr>
        <w:rFonts w:ascii="Symbol" w:hAnsi="Symbol" w:hint="default"/>
      </w:rPr>
    </w:lvl>
    <w:lvl w:ilvl="4" w:tplc="D114A4F4">
      <w:start w:val="1"/>
      <w:numFmt w:val="bullet"/>
      <w:lvlText w:val="o"/>
      <w:lvlJc w:val="left"/>
      <w:pPr>
        <w:ind w:left="3600" w:hanging="360"/>
      </w:pPr>
      <w:rPr>
        <w:rFonts w:ascii="Courier New" w:hAnsi="Courier New" w:hint="default"/>
      </w:rPr>
    </w:lvl>
    <w:lvl w:ilvl="5" w:tplc="A760A40A">
      <w:start w:val="1"/>
      <w:numFmt w:val="bullet"/>
      <w:lvlText w:val=""/>
      <w:lvlJc w:val="left"/>
      <w:pPr>
        <w:ind w:left="4320" w:hanging="360"/>
      </w:pPr>
      <w:rPr>
        <w:rFonts w:ascii="Wingdings" w:hAnsi="Wingdings" w:hint="default"/>
      </w:rPr>
    </w:lvl>
    <w:lvl w:ilvl="6" w:tplc="7CA8A8F6">
      <w:start w:val="1"/>
      <w:numFmt w:val="bullet"/>
      <w:lvlText w:val=""/>
      <w:lvlJc w:val="left"/>
      <w:pPr>
        <w:ind w:left="5040" w:hanging="360"/>
      </w:pPr>
      <w:rPr>
        <w:rFonts w:ascii="Symbol" w:hAnsi="Symbol" w:hint="default"/>
      </w:rPr>
    </w:lvl>
    <w:lvl w:ilvl="7" w:tplc="906AB85E">
      <w:start w:val="1"/>
      <w:numFmt w:val="bullet"/>
      <w:lvlText w:val="o"/>
      <w:lvlJc w:val="left"/>
      <w:pPr>
        <w:ind w:left="5760" w:hanging="360"/>
      </w:pPr>
      <w:rPr>
        <w:rFonts w:ascii="Courier New" w:hAnsi="Courier New" w:hint="default"/>
      </w:rPr>
    </w:lvl>
    <w:lvl w:ilvl="8" w:tplc="8F3ECB72">
      <w:start w:val="1"/>
      <w:numFmt w:val="bullet"/>
      <w:lvlText w:val=""/>
      <w:lvlJc w:val="left"/>
      <w:pPr>
        <w:ind w:left="6480" w:hanging="360"/>
      </w:pPr>
      <w:rPr>
        <w:rFonts w:ascii="Wingdings" w:hAnsi="Wingdings" w:hint="default"/>
      </w:rPr>
    </w:lvl>
  </w:abstractNum>
  <w:abstractNum w:abstractNumId="2"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3"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4"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6"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3B5CD0"/>
    <w:multiLevelType w:val="hybridMultilevel"/>
    <w:tmpl w:val="BA026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D75B7"/>
    <w:multiLevelType w:val="hybridMultilevel"/>
    <w:tmpl w:val="91D4E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B562A6"/>
    <w:multiLevelType w:val="hybridMultilevel"/>
    <w:tmpl w:val="846E1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13"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16cid:durableId="658312352">
    <w:abstractNumId w:val="1"/>
  </w:num>
  <w:num w:numId="2" w16cid:durableId="1704163715">
    <w:abstractNumId w:val="13"/>
  </w:num>
  <w:num w:numId="3" w16cid:durableId="1831601792">
    <w:abstractNumId w:val="3"/>
  </w:num>
  <w:num w:numId="4" w16cid:durableId="899293279">
    <w:abstractNumId w:val="4"/>
  </w:num>
  <w:num w:numId="5" w16cid:durableId="1925528170">
    <w:abstractNumId w:val="9"/>
  </w:num>
  <w:num w:numId="6" w16cid:durableId="103497334">
    <w:abstractNumId w:val="6"/>
  </w:num>
  <w:num w:numId="7" w16cid:durableId="2073262262">
    <w:abstractNumId w:val="8"/>
  </w:num>
  <w:num w:numId="8" w16cid:durableId="181283422">
    <w:abstractNumId w:val="12"/>
  </w:num>
  <w:num w:numId="9" w16cid:durableId="1382751230">
    <w:abstractNumId w:val="0"/>
  </w:num>
  <w:num w:numId="10" w16cid:durableId="392311814">
    <w:abstractNumId w:val="5"/>
  </w:num>
  <w:num w:numId="11" w16cid:durableId="554852954">
    <w:abstractNumId w:val="2"/>
  </w:num>
  <w:num w:numId="12" w16cid:durableId="89855936">
    <w:abstractNumId w:val="7"/>
  </w:num>
  <w:num w:numId="13" w16cid:durableId="242033545">
    <w:abstractNumId w:val="11"/>
  </w:num>
  <w:num w:numId="14" w16cid:durableId="755595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32699"/>
    <w:rsid w:val="00035828"/>
    <w:rsid w:val="00065726"/>
    <w:rsid w:val="00072398"/>
    <w:rsid w:val="0008300B"/>
    <w:rsid w:val="00093090"/>
    <w:rsid w:val="0009576D"/>
    <w:rsid w:val="000A4F90"/>
    <w:rsid w:val="000B077C"/>
    <w:rsid w:val="000D3D8F"/>
    <w:rsid w:val="0011698A"/>
    <w:rsid w:val="00141FE1"/>
    <w:rsid w:val="0014F03A"/>
    <w:rsid w:val="00160CA5"/>
    <w:rsid w:val="001822E1"/>
    <w:rsid w:val="001843B7"/>
    <w:rsid w:val="001A1EFC"/>
    <w:rsid w:val="001A426B"/>
    <w:rsid w:val="001A6B3E"/>
    <w:rsid w:val="001B03C6"/>
    <w:rsid w:val="001D143D"/>
    <w:rsid w:val="001F5184"/>
    <w:rsid w:val="001F5E77"/>
    <w:rsid w:val="00202C4D"/>
    <w:rsid w:val="002302D4"/>
    <w:rsid w:val="0023085C"/>
    <w:rsid w:val="00253556"/>
    <w:rsid w:val="002649E5"/>
    <w:rsid w:val="00274294"/>
    <w:rsid w:val="002B6DC2"/>
    <w:rsid w:val="002E4E66"/>
    <w:rsid w:val="002F4544"/>
    <w:rsid w:val="00302806"/>
    <w:rsid w:val="00311642"/>
    <w:rsid w:val="00316B23"/>
    <w:rsid w:val="00324521"/>
    <w:rsid w:val="00345EC5"/>
    <w:rsid w:val="00350274"/>
    <w:rsid w:val="00353570"/>
    <w:rsid w:val="003565FC"/>
    <w:rsid w:val="00357C2C"/>
    <w:rsid w:val="00360461"/>
    <w:rsid w:val="003764D2"/>
    <w:rsid w:val="003A40EA"/>
    <w:rsid w:val="003A41D2"/>
    <w:rsid w:val="003A42B1"/>
    <w:rsid w:val="003A527B"/>
    <w:rsid w:val="003B0D2F"/>
    <w:rsid w:val="003B62E4"/>
    <w:rsid w:val="003E2BDE"/>
    <w:rsid w:val="004022ED"/>
    <w:rsid w:val="00432623"/>
    <w:rsid w:val="00440FA7"/>
    <w:rsid w:val="0046379B"/>
    <w:rsid w:val="00466D28"/>
    <w:rsid w:val="004A0458"/>
    <w:rsid w:val="004A2A08"/>
    <w:rsid w:val="004A69A0"/>
    <w:rsid w:val="004B4461"/>
    <w:rsid w:val="004D612D"/>
    <w:rsid w:val="004D6ABE"/>
    <w:rsid w:val="004D7104"/>
    <w:rsid w:val="004E4AA8"/>
    <w:rsid w:val="005110E1"/>
    <w:rsid w:val="00517D7C"/>
    <w:rsid w:val="00561C76"/>
    <w:rsid w:val="005808C6"/>
    <w:rsid w:val="00586D31"/>
    <w:rsid w:val="005A096A"/>
    <w:rsid w:val="005B365E"/>
    <w:rsid w:val="005F68C1"/>
    <w:rsid w:val="005F7468"/>
    <w:rsid w:val="00637263"/>
    <w:rsid w:val="00647F1D"/>
    <w:rsid w:val="0065112B"/>
    <w:rsid w:val="006601F4"/>
    <w:rsid w:val="00674077"/>
    <w:rsid w:val="006817FA"/>
    <w:rsid w:val="006A764D"/>
    <w:rsid w:val="006C080B"/>
    <w:rsid w:val="006C3539"/>
    <w:rsid w:val="00712327"/>
    <w:rsid w:val="00713AC0"/>
    <w:rsid w:val="00717622"/>
    <w:rsid w:val="00721244"/>
    <w:rsid w:val="00741E58"/>
    <w:rsid w:val="00746ABD"/>
    <w:rsid w:val="00747512"/>
    <w:rsid w:val="007654D0"/>
    <w:rsid w:val="0077377E"/>
    <w:rsid w:val="007C1D13"/>
    <w:rsid w:val="007C3CB6"/>
    <w:rsid w:val="007D2D3E"/>
    <w:rsid w:val="007D6824"/>
    <w:rsid w:val="007F2B0F"/>
    <w:rsid w:val="007F2F35"/>
    <w:rsid w:val="00807782"/>
    <w:rsid w:val="008154D5"/>
    <w:rsid w:val="00825CDC"/>
    <w:rsid w:val="008271C4"/>
    <w:rsid w:val="00835671"/>
    <w:rsid w:val="00841386"/>
    <w:rsid w:val="00855379"/>
    <w:rsid w:val="008813B3"/>
    <w:rsid w:val="00897696"/>
    <w:rsid w:val="008C6A4B"/>
    <w:rsid w:val="008D2CA1"/>
    <w:rsid w:val="008E4033"/>
    <w:rsid w:val="008F4662"/>
    <w:rsid w:val="00904427"/>
    <w:rsid w:val="009171AD"/>
    <w:rsid w:val="00933AAB"/>
    <w:rsid w:val="00937BF7"/>
    <w:rsid w:val="00944B58"/>
    <w:rsid w:val="009456D5"/>
    <w:rsid w:val="00960A90"/>
    <w:rsid w:val="0096276B"/>
    <w:rsid w:val="00990683"/>
    <w:rsid w:val="00993137"/>
    <w:rsid w:val="009E6E0B"/>
    <w:rsid w:val="009F7259"/>
    <w:rsid w:val="00A06126"/>
    <w:rsid w:val="00A11FEE"/>
    <w:rsid w:val="00A33B99"/>
    <w:rsid w:val="00A450B2"/>
    <w:rsid w:val="00A82853"/>
    <w:rsid w:val="00A8315D"/>
    <w:rsid w:val="00A84CAD"/>
    <w:rsid w:val="00AC578C"/>
    <w:rsid w:val="00AE76D9"/>
    <w:rsid w:val="00B00398"/>
    <w:rsid w:val="00B00AEB"/>
    <w:rsid w:val="00B013A0"/>
    <w:rsid w:val="00B23FF3"/>
    <w:rsid w:val="00B24552"/>
    <w:rsid w:val="00B4402A"/>
    <w:rsid w:val="00B44FA7"/>
    <w:rsid w:val="00B564C1"/>
    <w:rsid w:val="00B64514"/>
    <w:rsid w:val="00B93056"/>
    <w:rsid w:val="00C041C0"/>
    <w:rsid w:val="00C04C28"/>
    <w:rsid w:val="00C272FC"/>
    <w:rsid w:val="00C30F56"/>
    <w:rsid w:val="00C419CE"/>
    <w:rsid w:val="00C41B35"/>
    <w:rsid w:val="00C502F0"/>
    <w:rsid w:val="00C53090"/>
    <w:rsid w:val="00C55DBC"/>
    <w:rsid w:val="00C64C6E"/>
    <w:rsid w:val="00C73C6A"/>
    <w:rsid w:val="00C77505"/>
    <w:rsid w:val="00C777DC"/>
    <w:rsid w:val="00C92FD2"/>
    <w:rsid w:val="00CA381F"/>
    <w:rsid w:val="00CB0A7D"/>
    <w:rsid w:val="00CC105F"/>
    <w:rsid w:val="00CC2DE1"/>
    <w:rsid w:val="00D15357"/>
    <w:rsid w:val="00D15924"/>
    <w:rsid w:val="00D17C7F"/>
    <w:rsid w:val="00D2612B"/>
    <w:rsid w:val="00D37C59"/>
    <w:rsid w:val="00D461D2"/>
    <w:rsid w:val="00D57130"/>
    <w:rsid w:val="00D666F3"/>
    <w:rsid w:val="00D82F6D"/>
    <w:rsid w:val="00D921A5"/>
    <w:rsid w:val="00DA7385"/>
    <w:rsid w:val="00DB1939"/>
    <w:rsid w:val="00DC5086"/>
    <w:rsid w:val="00DF09A0"/>
    <w:rsid w:val="00E06AB2"/>
    <w:rsid w:val="00E57873"/>
    <w:rsid w:val="00EA21C7"/>
    <w:rsid w:val="00EA2468"/>
    <w:rsid w:val="00EB1B43"/>
    <w:rsid w:val="00EC3E34"/>
    <w:rsid w:val="00ED0447"/>
    <w:rsid w:val="00EE3F41"/>
    <w:rsid w:val="00EE7F7E"/>
    <w:rsid w:val="00EF44AC"/>
    <w:rsid w:val="00EF7B75"/>
    <w:rsid w:val="00F002C5"/>
    <w:rsid w:val="00F02634"/>
    <w:rsid w:val="00F20C60"/>
    <w:rsid w:val="00F37A60"/>
    <w:rsid w:val="00F47C1E"/>
    <w:rsid w:val="00F556E4"/>
    <w:rsid w:val="00F64A02"/>
    <w:rsid w:val="00F653B8"/>
    <w:rsid w:val="00F67BBE"/>
    <w:rsid w:val="00F73876"/>
    <w:rsid w:val="00F76045"/>
    <w:rsid w:val="00F805BD"/>
    <w:rsid w:val="00F83B49"/>
    <w:rsid w:val="00FA32CE"/>
    <w:rsid w:val="00FC7037"/>
    <w:rsid w:val="00FC7B82"/>
    <w:rsid w:val="00FD12B2"/>
    <w:rsid w:val="00FF74ED"/>
    <w:rsid w:val="010F800C"/>
    <w:rsid w:val="0239441B"/>
    <w:rsid w:val="029D2AF0"/>
    <w:rsid w:val="02CCE20E"/>
    <w:rsid w:val="04F946A9"/>
    <w:rsid w:val="0542B5AD"/>
    <w:rsid w:val="0551821D"/>
    <w:rsid w:val="063FF700"/>
    <w:rsid w:val="06821CA3"/>
    <w:rsid w:val="0690A245"/>
    <w:rsid w:val="06E4B74B"/>
    <w:rsid w:val="072D90F2"/>
    <w:rsid w:val="07F49568"/>
    <w:rsid w:val="085C857C"/>
    <w:rsid w:val="08915EDD"/>
    <w:rsid w:val="09680280"/>
    <w:rsid w:val="0987FC42"/>
    <w:rsid w:val="09B06FBD"/>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5B34A6C"/>
    <w:rsid w:val="15FEB8A1"/>
    <w:rsid w:val="16327940"/>
    <w:rsid w:val="166F013C"/>
    <w:rsid w:val="16CC2102"/>
    <w:rsid w:val="1740FF9B"/>
    <w:rsid w:val="178FEB03"/>
    <w:rsid w:val="187E4495"/>
    <w:rsid w:val="1940C1DB"/>
    <w:rsid w:val="195CA00F"/>
    <w:rsid w:val="199CA80E"/>
    <w:rsid w:val="19B73C71"/>
    <w:rsid w:val="1A1DE14E"/>
    <w:rsid w:val="1A50A5A2"/>
    <w:rsid w:val="1B8C2E99"/>
    <w:rsid w:val="1BA750E7"/>
    <w:rsid w:val="1D61E19C"/>
    <w:rsid w:val="1DB7BB0C"/>
    <w:rsid w:val="1E3E756B"/>
    <w:rsid w:val="1E925C02"/>
    <w:rsid w:val="1EF6049A"/>
    <w:rsid w:val="1FFA2BC4"/>
    <w:rsid w:val="212BAE4E"/>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1200702"/>
    <w:rsid w:val="314D3755"/>
    <w:rsid w:val="3203EFE4"/>
    <w:rsid w:val="32B88EEE"/>
    <w:rsid w:val="3315E53B"/>
    <w:rsid w:val="332C6C83"/>
    <w:rsid w:val="3330A8A3"/>
    <w:rsid w:val="33389629"/>
    <w:rsid w:val="33B09675"/>
    <w:rsid w:val="35E3DEAF"/>
    <w:rsid w:val="363DDADF"/>
    <w:rsid w:val="367036EB"/>
    <w:rsid w:val="37076DFD"/>
    <w:rsid w:val="370786B2"/>
    <w:rsid w:val="37DDC092"/>
    <w:rsid w:val="38220780"/>
    <w:rsid w:val="38FD6C5F"/>
    <w:rsid w:val="39AD96E3"/>
    <w:rsid w:val="3A2A4A75"/>
    <w:rsid w:val="3A63B6FF"/>
    <w:rsid w:val="3A97EFC6"/>
    <w:rsid w:val="3AE2072F"/>
    <w:rsid w:val="3AE93F0C"/>
    <w:rsid w:val="3B2A7FB1"/>
    <w:rsid w:val="3B39B9A6"/>
    <w:rsid w:val="3BD0F214"/>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CB9731"/>
    <w:rsid w:val="5DD64468"/>
    <w:rsid w:val="5DE6EBD9"/>
    <w:rsid w:val="5E39F7B8"/>
    <w:rsid w:val="5E83ABFF"/>
    <w:rsid w:val="5FCDCBCD"/>
    <w:rsid w:val="601F7C60"/>
    <w:rsid w:val="60489EC5"/>
    <w:rsid w:val="61626FCC"/>
    <w:rsid w:val="61F678A0"/>
    <w:rsid w:val="6267388D"/>
    <w:rsid w:val="627FE628"/>
    <w:rsid w:val="62D5668A"/>
    <w:rsid w:val="63944B3D"/>
    <w:rsid w:val="63FD05EE"/>
    <w:rsid w:val="642EA1B2"/>
    <w:rsid w:val="64559C1D"/>
    <w:rsid w:val="64E4C9FA"/>
    <w:rsid w:val="65219C7E"/>
    <w:rsid w:val="6528CCDC"/>
    <w:rsid w:val="66416776"/>
    <w:rsid w:val="66E27205"/>
    <w:rsid w:val="67DF0279"/>
    <w:rsid w:val="67F0D7AB"/>
    <w:rsid w:val="680FD9C3"/>
    <w:rsid w:val="68705DBC"/>
    <w:rsid w:val="68BBD82B"/>
    <w:rsid w:val="696890E2"/>
    <w:rsid w:val="6A2CC60B"/>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48D29C6"/>
    <w:rsid w:val="74FF5108"/>
    <w:rsid w:val="752B9715"/>
    <w:rsid w:val="754BEA23"/>
    <w:rsid w:val="75F36F1D"/>
    <w:rsid w:val="763A6336"/>
    <w:rsid w:val="76D927EC"/>
    <w:rsid w:val="7734374D"/>
    <w:rsid w:val="77AE20CE"/>
    <w:rsid w:val="77E23B12"/>
    <w:rsid w:val="77E9C951"/>
    <w:rsid w:val="78DD6AF1"/>
    <w:rsid w:val="790CAE7A"/>
    <w:rsid w:val="7934D9A9"/>
    <w:rsid w:val="7A204892"/>
    <w:rsid w:val="7AB0E358"/>
    <w:rsid w:val="7AE5C190"/>
    <w:rsid w:val="7BB6D737"/>
    <w:rsid w:val="7BC54341"/>
    <w:rsid w:val="7BEE8FEE"/>
    <w:rsid w:val="7C8191F1"/>
    <w:rsid w:val="7CD5387A"/>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1BE84F38-777F-4C27-8734-0A6F9FFE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njamin.schuster-boeckler@ludwig.ox.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xcode.ox.ac.uk/research-showcase/liver-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D38AD5-469A-449F-9254-B748BB234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1688</Words>
  <Characters>9622</Characters>
  <Application>Microsoft Office Word</Application>
  <DocSecurity>4</DocSecurity>
  <Lines>80</Lines>
  <Paragraphs>22</Paragraphs>
  <ScaleCrop>false</ScaleCrop>
  <Company/>
  <LinksUpToDate>false</LinksUpToDate>
  <CharactersWithSpaces>11288</CharactersWithSpaces>
  <SharedDoc>false</SharedDoc>
  <HLinks>
    <vt:vector size="12" baseType="variant">
      <vt:variant>
        <vt:i4>2752623</vt:i4>
      </vt:variant>
      <vt:variant>
        <vt:i4>3</vt:i4>
      </vt:variant>
      <vt:variant>
        <vt:i4>0</vt:i4>
      </vt:variant>
      <vt:variant>
        <vt:i4>5</vt:i4>
      </vt:variant>
      <vt:variant>
        <vt:lpwstr>https://www.oxcode.ox.ac.uk/research-showcase/liver-cancer</vt:lpwstr>
      </vt:variant>
      <vt:variant>
        <vt:lpwstr/>
      </vt:variant>
      <vt:variant>
        <vt:i4>2293772</vt:i4>
      </vt:variant>
      <vt:variant>
        <vt:i4>0</vt:i4>
      </vt:variant>
      <vt:variant>
        <vt:i4>0</vt:i4>
      </vt:variant>
      <vt:variant>
        <vt:i4>5</vt:i4>
      </vt:variant>
      <vt:variant>
        <vt:lpwstr>mailto:benjamin.schuster-boeckler@ludwig.ox.ac.uk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89</cp:revision>
  <dcterms:created xsi:type="dcterms:W3CDTF">2021-07-02T00:19:00Z</dcterms:created>
  <dcterms:modified xsi:type="dcterms:W3CDTF">2022-09-29T20:44:00Z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