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7FB932B3" w:rsidP="7FD3CFA3" w:rsidRDefault="3EE970AA" w14:paraId="44A182B6" w14:textId="61097C17">
      <w:r w:rsidRPr="7FD3CFA3">
        <w:rPr>
          <w:rStyle w:val="TitleChar"/>
        </w:rPr>
        <w:t>PI profile</w:t>
      </w:r>
    </w:p>
    <w:p w:rsidRPr="00904427" w:rsidR="00904427" w:rsidP="262177D1" w:rsidRDefault="00D461D2" w14:paraId="1C117097" w14:textId="532E6BD0">
      <w:pPr>
        <w:pStyle w:val="Heading2"/>
        <w:rPr>
          <w:sz w:val="28"/>
          <w:szCs w:val="28"/>
        </w:rPr>
      </w:pPr>
      <w:r w:rsidRPr="262177D1" w:rsidR="01D5507B">
        <w:rPr>
          <w:sz w:val="28"/>
          <w:szCs w:val="28"/>
        </w:rPr>
        <w:t>John</w:t>
      </w:r>
      <w:r w:rsidRPr="262177D1" w:rsidR="23D943E4">
        <w:rPr>
          <w:sz w:val="28"/>
          <w:szCs w:val="28"/>
        </w:rPr>
        <w:t xml:space="preserve"> T</w:t>
      </w:r>
      <w:r w:rsidRPr="262177D1" w:rsidR="195472E5">
        <w:rPr>
          <w:sz w:val="28"/>
          <w:szCs w:val="28"/>
        </w:rPr>
        <w:t>odd</w:t>
      </w:r>
    </w:p>
    <w:tbl>
      <w:tblPr>
        <w:tblStyle w:val="TableGrid"/>
        <w:tblW w:w="9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2655"/>
        <w:gridCol w:w="6360"/>
      </w:tblGrid>
      <w:tr w:rsidR="7FB932B3" w:rsidTr="262177D1" w14:paraId="797766DF" w14:textId="77777777">
        <w:tc>
          <w:tcPr>
            <w:tcW w:w="2655" w:type="dxa"/>
            <w:tcMar/>
          </w:tcPr>
          <w:p w:rsidR="582D06AA" w:rsidP="00DB1939" w:rsidRDefault="063FF700" w14:paraId="740EF19B" w14:textId="3BAF10DA">
            <w:r w:rsidR="063FF700">
              <w:rPr/>
              <w:t>[</w:t>
            </w:r>
            <w:r w:rsidR="5AA15499">
              <w:drawing>
                <wp:inline wp14:editId="78342518" wp14:anchorId="2EB73997">
                  <wp:extent cx="952500" cy="1476375"/>
                  <wp:effectExtent l="0" t="0" r="0" b="0"/>
                  <wp:docPr id="1326780448" name="" title=""/>
                  <wp:cNvGraphicFramePr>
                    <a:graphicFrameLocks noChangeAspect="1"/>
                  </wp:cNvGraphicFramePr>
                  <a:graphic>
                    <a:graphicData uri="http://schemas.openxmlformats.org/drawingml/2006/picture">
                      <pic:pic>
                        <pic:nvPicPr>
                          <pic:cNvPr id="0" name=""/>
                          <pic:cNvPicPr/>
                        </pic:nvPicPr>
                        <pic:blipFill>
                          <a:blip r:embed="R3cc136e870a14007">
                            <a:extLst>
                              <a:ext xmlns:a="http://schemas.openxmlformats.org/drawingml/2006/main" uri="{28A0092B-C50C-407E-A947-70E740481C1C}">
                                <a14:useLocalDpi val="0"/>
                              </a:ext>
                            </a:extLst>
                          </a:blip>
                          <a:stretch>
                            <a:fillRect/>
                          </a:stretch>
                        </pic:blipFill>
                        <pic:spPr>
                          <a:xfrm>
                            <a:off x="0" y="0"/>
                            <a:ext cx="952500" cy="1476375"/>
                          </a:xfrm>
                          <a:prstGeom prst="rect">
                            <a:avLst/>
                          </a:prstGeom>
                        </pic:spPr>
                      </pic:pic>
                    </a:graphicData>
                  </a:graphic>
                </wp:inline>
              </w:drawing>
            </w:r>
            <w:r w:rsidR="063FF700">
              <w:rPr/>
              <w:t>]</w:t>
            </w:r>
          </w:p>
        </w:tc>
        <w:tc>
          <w:tcPr>
            <w:tcW w:w="6360" w:type="dxa"/>
            <w:tcMar/>
            <w:vAlign w:val="center"/>
          </w:tcPr>
          <w:p w:rsidR="07F49568" w:rsidP="7FB932B3" w:rsidRDefault="07F49568" w14:paraId="55E77259" w14:textId="6B9B419B">
            <w:pPr>
              <w:spacing w:line="259" w:lineRule="auto"/>
              <w:rPr>
                <w:rFonts w:ascii="Calibri" w:hAnsi="Calibri" w:eastAsia="Calibri" w:cs="Calibri"/>
                <w:b w:val="1"/>
                <w:bCs w:val="1"/>
              </w:rPr>
            </w:pPr>
            <w:r w:rsidRPr="262177D1" w:rsidR="4F598DD9">
              <w:rPr>
                <w:rFonts w:ascii="Calibri" w:hAnsi="Calibri" w:eastAsia="Calibri" w:cs="Calibri"/>
                <w:b w:val="1"/>
                <w:bCs w:val="1"/>
              </w:rPr>
              <w:t>Prof John Todd</w:t>
            </w:r>
          </w:p>
          <w:p w:rsidR="7FB932B3" w:rsidRDefault="7FB932B3" w14:paraId="6A690A00" w14:textId="69A4733E">
            <w:r w:rsidRPr="262177D1" w:rsidR="7FB932B3">
              <w:rPr>
                <w:rFonts w:ascii="Calibri" w:hAnsi="Calibri" w:eastAsia="Calibri" w:cs="Calibri"/>
                <w:b w:val="1"/>
                <w:bCs w:val="1"/>
              </w:rPr>
              <w:t>Titles</w:t>
            </w:r>
            <w:r w:rsidRPr="262177D1" w:rsidR="7FB932B3">
              <w:rPr>
                <w:rFonts w:ascii="Calibri" w:hAnsi="Calibri" w:eastAsia="Calibri" w:cs="Calibri"/>
              </w:rPr>
              <w:t>: Group Leader / PI</w:t>
            </w:r>
            <w:r w:rsidRPr="262177D1" w:rsidR="00DB1939">
              <w:rPr>
                <w:rFonts w:ascii="Calibri" w:hAnsi="Calibri" w:eastAsia="Calibri" w:cs="Calibri"/>
              </w:rPr>
              <w:t xml:space="preserve"> / </w:t>
            </w:r>
            <w:r w:rsidRPr="262177D1" w:rsidR="0065112B">
              <w:rPr>
                <w:rFonts w:ascii="Calibri" w:hAnsi="Calibri" w:eastAsia="Calibri" w:cs="Calibri"/>
              </w:rPr>
              <w:t xml:space="preserve">Professor of </w:t>
            </w:r>
            <w:r w:rsidRPr="262177D1" w:rsidR="5D0FA11D">
              <w:rPr>
                <w:rFonts w:ascii="Calibri" w:hAnsi="Calibri" w:eastAsia="Calibri" w:cs="Calibri"/>
              </w:rPr>
              <w:t>Precision Medicine</w:t>
            </w:r>
          </w:p>
          <w:p w:rsidR="7FB932B3" w:rsidP="262177D1" w:rsidRDefault="4C15D40A" w14:paraId="11C46B0A" w14:textId="77A99972">
            <w:pPr>
              <w:rPr>
                <w:rFonts w:ascii="Calibri" w:hAnsi="Calibri" w:eastAsia="Calibri" w:cs="Calibri"/>
              </w:rPr>
            </w:pPr>
            <w:r w:rsidRPr="262177D1" w:rsidR="4C15D40A">
              <w:rPr>
                <w:rFonts w:ascii="Calibri" w:hAnsi="Calibri" w:eastAsia="Calibri" w:cs="Calibri"/>
                <w:b w:val="1"/>
                <w:bCs w:val="1"/>
              </w:rPr>
              <w:t>Location</w:t>
            </w:r>
            <w:r w:rsidRPr="262177D1" w:rsidR="4C15D40A">
              <w:rPr>
                <w:rFonts w:ascii="Calibri" w:hAnsi="Calibri" w:eastAsia="Calibri" w:cs="Calibri"/>
              </w:rPr>
              <w:t>: Wellcome Centre for Human Genetics</w:t>
            </w:r>
          </w:p>
          <w:p w:rsidR="7FB932B3" w:rsidP="7FD3CFA3" w:rsidRDefault="4C15D40A" w14:paraId="51B94C60" w14:textId="161D7046">
            <w:pPr>
              <w:rPr>
                <w:rFonts w:ascii="Calibri" w:hAnsi="Calibri" w:eastAsia="Calibri" w:cs="Calibri"/>
              </w:rPr>
            </w:pPr>
            <w:r w:rsidRPr="262177D1" w:rsidR="4C15D40A">
              <w:rPr>
                <w:rFonts w:ascii="Calibri" w:hAnsi="Calibri" w:eastAsia="Calibri" w:cs="Calibri"/>
                <w:b w:val="1"/>
                <w:bCs w:val="1"/>
              </w:rPr>
              <w:t>Department</w:t>
            </w:r>
            <w:r w:rsidRPr="262177D1" w:rsidR="4C15D40A">
              <w:rPr>
                <w:rFonts w:ascii="Calibri" w:hAnsi="Calibri" w:eastAsia="Calibri" w:cs="Calibri"/>
              </w:rPr>
              <w:t>: Nuffield Department of Medicine</w:t>
            </w:r>
          </w:p>
          <w:p w:rsidR="7FB932B3" w:rsidP="7FB932B3" w:rsidRDefault="7FB932B3" w14:paraId="3C80489F" w14:textId="58633D6C">
            <w:pPr>
              <w:rPr>
                <w:rFonts w:ascii="Calibri" w:hAnsi="Calibri" w:eastAsia="Calibri" w:cs="Calibri"/>
              </w:rPr>
            </w:pPr>
            <w:r w:rsidRPr="262177D1" w:rsidR="7FB932B3">
              <w:rPr>
                <w:rFonts w:ascii="Calibri" w:hAnsi="Calibri" w:eastAsia="Calibri" w:cs="Calibri"/>
                <w:b w:val="1"/>
                <w:bCs w:val="1"/>
              </w:rPr>
              <w:t>Group</w:t>
            </w:r>
            <w:r w:rsidRPr="262177D1" w:rsidR="7FB932B3">
              <w:rPr>
                <w:rFonts w:ascii="Calibri" w:hAnsi="Calibri" w:eastAsia="Calibri" w:cs="Calibri"/>
              </w:rPr>
              <w:t xml:space="preserve">: </w:t>
            </w:r>
            <w:r w:rsidRPr="262177D1" w:rsidR="7B4EE200">
              <w:rPr>
                <w:rFonts w:ascii="Calibri" w:hAnsi="Calibri" w:eastAsia="Calibri" w:cs="Calibri"/>
              </w:rPr>
              <w:t>Todd-Wicker/Diabetes and Inflammation Laboratory</w:t>
            </w:r>
          </w:p>
          <w:p w:rsidR="7FB932B3" w:rsidP="262177D1" w:rsidRDefault="7FB932B3" w14:paraId="3B3A530D" w14:textId="3FB1AA8D">
            <w:pPr>
              <w:pStyle w:val="Normal"/>
              <w:spacing w:line="259" w:lineRule="auto"/>
              <w:rPr>
                <w:rFonts w:ascii="Calibri" w:hAnsi="Calibri" w:eastAsia="Calibri" w:cs="Calibri"/>
              </w:rPr>
            </w:pPr>
            <w:r w:rsidRPr="262177D1" w:rsidR="7FB932B3">
              <w:rPr>
                <w:rFonts w:ascii="Calibri" w:hAnsi="Calibri" w:eastAsia="Calibri" w:cs="Calibri"/>
                <w:b w:val="1"/>
                <w:bCs w:val="1"/>
              </w:rPr>
              <w:t>Webpage</w:t>
            </w:r>
            <w:r w:rsidRPr="262177D1" w:rsidR="7FB932B3">
              <w:rPr>
                <w:rFonts w:ascii="Calibri" w:hAnsi="Calibri" w:eastAsia="Calibri" w:cs="Calibri"/>
              </w:rPr>
              <w:t xml:space="preserve">: </w:t>
            </w:r>
            <w:r w:rsidRPr="262177D1" w:rsidR="3A717B79">
              <w:rPr>
                <w:rFonts w:ascii="Calibri" w:hAnsi="Calibri" w:eastAsia="Calibri" w:cs="Calibri"/>
              </w:rPr>
              <w:t>https://www.well.ox.ac.uk/research/research-groups/todd-group</w:t>
            </w:r>
          </w:p>
          <w:p w:rsidR="7FB932B3" w:rsidP="262177D1" w:rsidRDefault="7FB932B3" w14:paraId="4F22593C" w14:textId="32BEB301">
            <w:pPr>
              <w:pStyle w:val="Normal"/>
              <w:rPr>
                <w:rFonts w:ascii="Calibri" w:hAnsi="Calibri" w:eastAsia="Calibri" w:cs="Calibri"/>
              </w:rPr>
            </w:pPr>
            <w:r w:rsidRPr="262177D1" w:rsidR="3A717B79">
              <w:rPr>
                <w:rFonts w:ascii="Calibri" w:hAnsi="Calibri" w:eastAsia="Calibri" w:cs="Calibri"/>
                <w:b w:val="1"/>
                <w:bCs w:val="1"/>
              </w:rPr>
              <w:t xml:space="preserve">Email: </w:t>
            </w:r>
            <w:proofErr w:type="spellStart"/>
            <w:r w:rsidRPr="262177D1" w:rsidR="3A717B79">
              <w:rPr>
                <w:rFonts w:ascii="Calibri" w:hAnsi="Calibri" w:eastAsia="Calibri" w:cs="Calibri"/>
              </w:rPr>
              <w:t>jatodd@well</w:t>
            </w:r>
            <w:proofErr w:type="spellEnd"/>
            <w:r w:rsidRPr="262177D1" w:rsidR="3A717B79">
              <w:rPr>
                <w:rFonts w:ascii="Calibri" w:hAnsi="Calibri" w:eastAsia="Calibri" w:cs="Calibri"/>
              </w:rPr>
              <w:t>.ox.ac.uk</w:t>
            </w:r>
          </w:p>
          <w:p w:rsidR="00904427" w:rsidP="7FB932B3" w:rsidRDefault="00A33B99" w14:paraId="37A7AF9B" w14:textId="2E448691">
            <w:pPr>
              <w:spacing w:line="259" w:lineRule="auto"/>
              <w:rPr>
                <w:rFonts w:ascii="Calibri" w:hAnsi="Calibri" w:eastAsia="Calibri" w:cs="Calibri"/>
              </w:rPr>
            </w:pPr>
            <w:r w:rsidRPr="262177D1" w:rsidR="7FB932B3">
              <w:rPr>
                <w:rFonts w:ascii="Calibri" w:hAnsi="Calibri" w:eastAsia="Calibri" w:cs="Calibri"/>
                <w:b w:val="1"/>
                <w:bCs w:val="1"/>
              </w:rPr>
              <w:t>Email</w:t>
            </w:r>
            <w:r w:rsidRPr="262177D1" w:rsidR="7FB932B3">
              <w:rPr>
                <w:rFonts w:ascii="Calibri" w:hAnsi="Calibri" w:eastAsia="Calibri" w:cs="Calibri"/>
              </w:rPr>
              <w:t xml:space="preserve">: </w:t>
            </w:r>
            <w:r w:rsidRPr="262177D1" w:rsidR="00A33B99">
              <w:rPr>
                <w:rFonts w:ascii="Calibri" w:hAnsi="Calibri" w:eastAsia="Calibri" w:cs="Calibri"/>
                <w:b w:val="1"/>
                <w:bCs w:val="1"/>
              </w:rPr>
              <w:t>PA</w:t>
            </w:r>
            <w:r w:rsidRPr="262177D1" w:rsidR="00A33B99">
              <w:rPr>
                <w:rFonts w:ascii="Calibri" w:hAnsi="Calibri" w:eastAsia="Calibri" w:cs="Calibri"/>
              </w:rPr>
              <w:t xml:space="preserve">: </w:t>
            </w:r>
            <w:r w:rsidRPr="262177D1" w:rsidR="5ADAB312">
              <w:rPr>
                <w:rFonts w:ascii="Calibri" w:hAnsi="Calibri" w:eastAsia="Calibri" w:cs="Calibri"/>
              </w:rPr>
              <w:t>ailsa@well.ox.ac.uk</w:t>
            </w:r>
          </w:p>
        </w:tc>
      </w:tr>
    </w:tbl>
    <w:p w:rsidR="7FD3CFA3" w:rsidP="7FD3CFA3" w:rsidRDefault="7FD3CFA3" w14:paraId="7D3A9C97" w14:textId="16E14DBD">
      <w:pPr>
        <w:pStyle w:val="Heading3"/>
      </w:pPr>
    </w:p>
    <w:p w:rsidR="6A7A4237" w:rsidP="7FD3CFA3" w:rsidRDefault="6A7A4237" w14:paraId="3E8D01B8" w14:textId="40436F47">
      <w:pPr>
        <w:pStyle w:val="Heading3"/>
      </w:pPr>
      <w:r w:rsidR="6A7A4237">
        <w:rPr/>
        <w:t xml:space="preserve">GMS themes: </w:t>
      </w:r>
    </w:p>
    <w:p w:rsidR="6A7A4237" w:rsidP="7FD3CFA3" w:rsidRDefault="6A7A4237" w14:paraId="17D75D69" w14:textId="6C5DB8C3">
      <w:pPr>
        <w:pStyle w:val="ListParagraph"/>
        <w:numPr>
          <w:ilvl w:val="0"/>
          <w:numId w:val="4"/>
        </w:numPr>
      </w:pPr>
      <w:r>
        <w:t>Genomic and –</w:t>
      </w:r>
      <w:proofErr w:type="spellStart"/>
      <w:r>
        <w:t>omic</w:t>
      </w:r>
      <w:proofErr w:type="spellEnd"/>
      <w:r>
        <w:t xml:space="preserve"> technologies</w:t>
      </w:r>
    </w:p>
    <w:p w:rsidR="6A7A4237" w:rsidP="7FD3CFA3" w:rsidRDefault="6A7A4237" w14:paraId="25DBA524" w14:textId="13E74CCE">
      <w:pPr>
        <w:pStyle w:val="ListParagraph"/>
        <w:numPr>
          <w:ilvl w:val="0"/>
          <w:numId w:val="4"/>
        </w:numPr>
      </w:pPr>
      <w:r>
        <w:t>Functional genomics</w:t>
      </w:r>
    </w:p>
    <w:p w:rsidR="6A7A4237" w:rsidP="7FD3CFA3" w:rsidRDefault="6A7A4237" w14:paraId="23C67124" w14:textId="405A5467">
      <w:pPr>
        <w:pStyle w:val="ListParagraph"/>
        <w:numPr>
          <w:ilvl w:val="0"/>
          <w:numId w:val="4"/>
        </w:numPr>
      </w:pPr>
      <w:r>
        <w:t>Genome biology (genomes and genetic variation)</w:t>
      </w:r>
    </w:p>
    <w:p w:rsidR="6A7A4237" w:rsidP="7FD3CFA3" w:rsidRDefault="6A7A4237" w14:paraId="2860E620" w14:textId="77777777">
      <w:pPr>
        <w:pStyle w:val="ListParagraph"/>
        <w:numPr>
          <w:ilvl w:val="0"/>
          <w:numId w:val="4"/>
        </w:numPr>
      </w:pPr>
      <w:r>
        <w:t>Genomics of disease</w:t>
      </w:r>
    </w:p>
    <w:p w:rsidR="6A7A4237" w:rsidP="7FD3CFA3" w:rsidRDefault="6A7A4237" w14:paraId="72FA5FC1" w14:textId="77777777">
      <w:pPr>
        <w:pStyle w:val="ListParagraph"/>
        <w:numPr>
          <w:ilvl w:val="0"/>
          <w:numId w:val="4"/>
        </w:numPr>
      </w:pPr>
      <w:r>
        <w:t>Genomic analysis (bioinformatics and statistical genetics)</w:t>
      </w:r>
    </w:p>
    <w:p w:rsidR="6A7A4237" w:rsidP="7FD3CFA3" w:rsidRDefault="6A7A4237" w14:paraId="104FE72A" w14:textId="255D0DAC">
      <w:pPr>
        <w:pStyle w:val="ListParagraph"/>
        <w:numPr>
          <w:ilvl w:val="0"/>
          <w:numId w:val="4"/>
        </w:numPr>
      </w:pPr>
      <w:r>
        <w:t>From genes to clinic (target discovery, structural biology, medicinal chemistry)</w:t>
      </w:r>
    </w:p>
    <w:p w:rsidR="6A7A4237" w:rsidP="7FD3CFA3" w:rsidRDefault="6A7A4237" w14:paraId="0AA15045" w14:textId="5DDBB7BE">
      <w:pPr>
        <w:pStyle w:val="ListParagraph"/>
        <w:numPr>
          <w:ilvl w:val="0"/>
          <w:numId w:val="4"/>
        </w:numPr>
      </w:pPr>
      <w:r>
        <w:t>Application of genomics in the clinic (diagnostics and therapeutics)</w:t>
      </w:r>
    </w:p>
    <w:p w:rsidR="1E925C02" w:rsidP="7FB932B3" w:rsidRDefault="1E925C02" w14:paraId="596B81AD" w14:textId="19A71332">
      <w:pPr>
        <w:pStyle w:val="Heading3"/>
        <w:rPr>
          <w:rFonts w:ascii="Calibri Light" w:hAnsi="Calibri Light"/>
          <w:color w:val="1F3763"/>
        </w:rPr>
      </w:pPr>
      <w:r w:rsidR="1E925C02">
        <w:rPr/>
        <w:t>Research Overview</w:t>
      </w:r>
    </w:p>
    <w:p w:rsidR="1C7F3C06" w:rsidRDefault="1C7F3C06" w14:paraId="4F6095A7" w14:textId="058083AD">
      <w:r w:rsidRPr="262177D1" w:rsidR="1C7F3C06">
        <w:rPr>
          <w:rFonts w:ascii="Calibri" w:hAnsi="Calibri" w:eastAsia="Calibri" w:cs="Calibri"/>
          <w:noProof w:val="0"/>
          <w:sz w:val="22"/>
          <w:szCs w:val="22"/>
          <w:lang w:val="en-GB"/>
        </w:rPr>
        <w:t>JDRF/Wellcome Trust Diabetes and Inflammation Laboratory (DIL)</w:t>
      </w:r>
    </w:p>
    <w:p w:rsidR="1C7F3C06" w:rsidRDefault="1C7F3C06" w14:paraId="7AF3ABA6" w14:textId="017E94F0">
      <w:r w:rsidRPr="262177D1" w:rsidR="1C7F3C06">
        <w:rPr>
          <w:rFonts w:ascii="Calibri" w:hAnsi="Calibri" w:eastAsia="Calibri" w:cs="Calibri"/>
          <w:noProof w:val="0"/>
          <w:sz w:val="22"/>
          <w:szCs w:val="22"/>
          <w:lang w:val="en-GB"/>
        </w:rPr>
        <w:t>The DIL is led by John Todd (Director) and Linda Wicker (Co-Director). The lab is researching the causes of the autoimmune disease type 1 diabetes (T1D) in order to treat and prevent the disease by modulating the causative pathways.  We achieve this by linking genetic determinants of disease with phenotypes and pathways in cells and in patients, using a wide range of molecular, metabolic, immunological, computational and statistical approaches.</w:t>
      </w:r>
    </w:p>
    <w:p w:rsidR="1C7F3C06" w:rsidRDefault="1C7F3C06" w14:paraId="036A3DAB" w14:textId="1FF4CE18">
      <w:r w:rsidRPr="262177D1" w:rsidR="1C7F3C06">
        <w:rPr>
          <w:rFonts w:ascii="Calibri" w:hAnsi="Calibri" w:eastAsia="Calibri" w:cs="Calibri"/>
          <w:noProof w:val="0"/>
          <w:sz w:val="22"/>
          <w:szCs w:val="22"/>
          <w:lang w:val="en-GB"/>
        </w:rPr>
        <w:t xml:space="preserve">Genetics: identification of T1D genes and their pathways is essential for understanding the biology underpinning disease susceptibility. We are integrating the latest and emerging genomics data - genetic variation, RNA and protein gene expression, methylation, transcription factor binding sites and chromatin phenotypes – to better define the T1D causal genes. </w:t>
      </w:r>
    </w:p>
    <w:p w:rsidR="1C7F3C06" w:rsidRDefault="1C7F3C06" w14:paraId="12AB891B" w14:textId="588530C5">
      <w:r w:rsidRPr="262177D1" w:rsidR="1C7F3C06">
        <w:rPr>
          <w:rFonts w:ascii="Calibri" w:hAnsi="Calibri" w:eastAsia="Calibri" w:cs="Calibri"/>
          <w:noProof w:val="0"/>
          <w:sz w:val="22"/>
          <w:szCs w:val="22"/>
          <w:lang w:val="en-GB"/>
        </w:rPr>
        <w:t xml:space="preserve">Phenotypes and mechanisms: identify aberrant cellular interactions and pathways caused by susceptibility genes that mediate a loss of immune tolerance to insulin-producing beta cells culminating in their destruction.  These will provide potential targets for therapeutic intervention, as demonstrated by our work in the IL-2 pathway. This knowledge will contribute to understanding cell interactions altered by disease genes, an essential step for prioritizing potential immune-modulating agents to be investigated in experimental studies in T1D patients. </w:t>
      </w:r>
    </w:p>
    <w:p w:rsidR="1C7F3C06" w:rsidRDefault="1C7F3C06" w14:paraId="22B32C34" w14:textId="77B67B3D">
      <w:r w:rsidRPr="262177D1" w:rsidR="1C7F3C06">
        <w:rPr>
          <w:rFonts w:ascii="Calibri" w:hAnsi="Calibri" w:eastAsia="Calibri" w:cs="Calibri"/>
          <w:noProof w:val="0"/>
          <w:sz w:val="22"/>
          <w:szCs w:val="22"/>
          <w:lang w:val="en-GB"/>
        </w:rPr>
        <w:t>Experimental medicine: our hypothesis is that determination of the optimal dosing regimen of a potential therapeutic in terms of its molecular and cellular responses in vivo will greatly improve the likelihood of a beneficial outcome in future clinical trials. We are testing the utility of this approach in the ongoing investigation of the effects of ultra-low doses of IL-2 in patients with T1D, and will consider and evaluate other potential therapeutics.  Secondly, we are part of an randomised control trial for primary prevention T1D in children in the population by feeding newborn children oral insulin every day for three years to promote immune tolerance to insulin, the primary autoantigen in T1D.  Thirdly, we are planning investigation of the enhancing the healthy state, including improving tolerance to insulin through cross reactivity with a commensal antigen that we have discovered, of the intestinal microbiome using combinations of bacterial probiotics and prebiotics, in the context of deep microbiome genome sequencing and interactions with the HLA class II genotypes that increase and decrease risk of autoimmune responses to insulin and to T1D.</w:t>
      </w:r>
    </w:p>
    <w:p w:rsidR="1C7F3C06" w:rsidRDefault="1C7F3C06" w14:paraId="56AF0BD8" w14:textId="4C06206C">
      <w:r w:rsidRPr="262177D1" w:rsidR="1C7F3C06">
        <w:rPr>
          <w:rFonts w:ascii="Calibri" w:hAnsi="Calibri" w:eastAsia="Calibri" w:cs="Calibri"/>
          <w:b w:val="1"/>
          <w:bCs w:val="1"/>
          <w:noProof w:val="0"/>
          <w:sz w:val="22"/>
          <w:szCs w:val="22"/>
          <w:lang w:val="en-GB"/>
        </w:rPr>
        <w:t>Potential project areas</w:t>
      </w:r>
      <w:r w:rsidRPr="262177D1" w:rsidR="1C7F3C06">
        <w:rPr>
          <w:rFonts w:ascii="Calibri" w:hAnsi="Calibri" w:eastAsia="Calibri" w:cs="Calibri"/>
          <w:noProof w:val="0"/>
          <w:sz w:val="22"/>
          <w:szCs w:val="22"/>
          <w:lang w:val="en-GB"/>
        </w:rPr>
        <w:t>: Diabetes, autoimmunity, genomics, single cell omics, genetics, statistics, bioinformatics, immunology, experimental medicine, clinical trials.</w:t>
      </w:r>
    </w:p>
    <w:p w:rsidR="1C7F3C06" w:rsidRDefault="1C7F3C06" w14:paraId="056339BE" w14:textId="23AF8443">
      <w:r w:rsidRPr="262177D1" w:rsidR="1C7F3C06">
        <w:rPr>
          <w:rFonts w:ascii="Calibri" w:hAnsi="Calibri" w:eastAsia="Calibri" w:cs="Calibri"/>
          <w:noProof w:val="0"/>
          <w:sz w:val="22"/>
          <w:szCs w:val="22"/>
          <w:lang w:val="en-GB"/>
        </w:rPr>
        <w:t>JDRF/</w:t>
      </w:r>
      <w:proofErr w:type="spellStart"/>
      <w:r w:rsidRPr="262177D1" w:rsidR="1C7F3C06">
        <w:rPr>
          <w:rFonts w:ascii="Calibri" w:hAnsi="Calibri" w:eastAsia="Calibri" w:cs="Calibri"/>
          <w:noProof w:val="0"/>
          <w:sz w:val="22"/>
          <w:szCs w:val="22"/>
          <w:lang w:val="en-GB"/>
        </w:rPr>
        <w:t>Wellcome</w:t>
      </w:r>
      <w:proofErr w:type="spellEnd"/>
      <w:r w:rsidRPr="262177D1" w:rsidR="1C7F3C06">
        <w:rPr>
          <w:rFonts w:ascii="Calibri" w:hAnsi="Calibri" w:eastAsia="Calibri" w:cs="Calibri"/>
          <w:noProof w:val="0"/>
          <w:sz w:val="22"/>
          <w:szCs w:val="22"/>
          <w:lang w:val="en-GB"/>
        </w:rPr>
        <w:t xml:space="preserve"> Diabetes and Inflammation Laboratory (DIL)</w:t>
      </w:r>
    </w:p>
    <w:p w:rsidR="1C7F3C06" w:rsidRDefault="1C7F3C06" w14:paraId="2BA1BAB4" w14:textId="0DC32DF2">
      <w:r w:rsidRPr="262177D1" w:rsidR="1C7F3C06">
        <w:rPr>
          <w:rFonts w:ascii="Calibri" w:hAnsi="Calibri" w:eastAsia="Calibri" w:cs="Calibri"/>
          <w:noProof w:val="0"/>
          <w:sz w:val="22"/>
          <w:szCs w:val="22"/>
          <w:lang w:val="en-GB"/>
        </w:rPr>
        <w:t>The DIL is led by John Todd (Director) and Linda Wicker (Co-Director). The lab is researching the causes of the autoimmune disease type 1 diabetes (T1D) in order to treat and prevent the disease by modulating the causative pathways.  We achieve this by linking genetic determinants of disease with phenotypes and pathways in cells and in patients, using a wide range of molecular, metabolic, immunological, computational and statistical approaches.</w:t>
      </w:r>
    </w:p>
    <w:p w:rsidR="1C7F3C06" w:rsidRDefault="1C7F3C06" w14:paraId="661A1685" w14:textId="0DC32DF2">
      <w:r w:rsidRPr="262177D1" w:rsidR="1C7F3C06">
        <w:rPr>
          <w:rFonts w:ascii="Calibri" w:hAnsi="Calibri" w:eastAsia="Calibri" w:cs="Calibri"/>
          <w:noProof w:val="0"/>
          <w:sz w:val="22"/>
          <w:szCs w:val="22"/>
          <w:lang w:val="en-GB"/>
        </w:rPr>
        <w:t xml:space="preserve">Genetics: identification of T1D genes and their pathways is essential for understanding the biology underpinning disease susceptibility. We are integrating the latest and emerging genomics data - genetic variation, RNA and protein gene expression, methylation, transcription factor binding sites and chromatin phenotypes – to better define the T1D causal genes. </w:t>
      </w:r>
    </w:p>
    <w:p w:rsidR="1C7F3C06" w:rsidRDefault="1C7F3C06" w14:paraId="6E659350" w14:textId="0DC32DF2">
      <w:r w:rsidRPr="262177D1" w:rsidR="1C7F3C06">
        <w:rPr>
          <w:rFonts w:ascii="Calibri" w:hAnsi="Calibri" w:eastAsia="Calibri" w:cs="Calibri"/>
          <w:noProof w:val="0"/>
          <w:sz w:val="22"/>
          <w:szCs w:val="22"/>
          <w:lang w:val="en-GB"/>
        </w:rPr>
        <w:t xml:space="preserve">Phenotypes and mechanisms: identify aberrant cellular interactions and pathways caused by susceptibility genes that mediate a loss of immune tolerance to insulin-producing beta cells culminating in their destruction.  These will provide potential targets for therapeutic intervention, as demonstrated by our work in the IL-2 pathway. This knowledge will contribute to understanding cell interactions altered by disease genes, an essential step for prioritizing potential immune-modulating agents to be investigated in experimental studies in T1D patients. </w:t>
      </w:r>
    </w:p>
    <w:p w:rsidR="1C7F3C06" w:rsidRDefault="1C7F3C06" w14:paraId="0F449235" w14:textId="6C4199D0">
      <w:r w:rsidRPr="262177D1" w:rsidR="1C7F3C06">
        <w:rPr>
          <w:rFonts w:ascii="Calibri" w:hAnsi="Calibri" w:eastAsia="Calibri" w:cs="Calibri"/>
          <w:noProof w:val="0"/>
          <w:sz w:val="22"/>
          <w:szCs w:val="22"/>
          <w:lang w:val="en-GB"/>
        </w:rPr>
        <w:t xml:space="preserve">Experimental medicine: our hypothesis is that determination of the optimal dosing regimen of a potential therapeutic in terms of its molecular and cellular responses in vivo will greatly improve the likelihood of a beneficial outcome in future clinical trials. We are testing the utility of this approach in the ongoing investigation of the effects of ultra-low doses of IL-2 in patients with </w:t>
      </w:r>
      <w:proofErr w:type="gramStart"/>
      <w:r w:rsidRPr="262177D1" w:rsidR="1C7F3C06">
        <w:rPr>
          <w:rFonts w:ascii="Calibri" w:hAnsi="Calibri" w:eastAsia="Calibri" w:cs="Calibri"/>
          <w:noProof w:val="0"/>
          <w:sz w:val="22"/>
          <w:szCs w:val="22"/>
          <w:lang w:val="en-GB"/>
        </w:rPr>
        <w:t>T1D, and</w:t>
      </w:r>
      <w:proofErr w:type="gramEnd"/>
      <w:r w:rsidRPr="262177D1" w:rsidR="1C7F3C06">
        <w:rPr>
          <w:rFonts w:ascii="Calibri" w:hAnsi="Calibri" w:eastAsia="Calibri" w:cs="Calibri"/>
          <w:noProof w:val="0"/>
          <w:sz w:val="22"/>
          <w:szCs w:val="22"/>
          <w:lang w:val="en-GB"/>
        </w:rPr>
        <w:t xml:space="preserve"> will consider and evaluate other potential therapeutics.  Secondly, we are part of </w:t>
      </w:r>
      <w:r w:rsidRPr="262177D1" w:rsidR="1C7F3C06">
        <w:rPr>
          <w:rFonts w:ascii="Calibri" w:hAnsi="Calibri" w:eastAsia="Calibri" w:cs="Calibri"/>
          <w:noProof w:val="0"/>
          <w:sz w:val="22"/>
          <w:szCs w:val="22"/>
          <w:lang w:val="en-GB"/>
        </w:rPr>
        <w:t>a</w:t>
      </w:r>
      <w:r w:rsidRPr="262177D1" w:rsidR="1C7F3C06">
        <w:rPr>
          <w:rFonts w:ascii="Calibri" w:hAnsi="Calibri" w:eastAsia="Calibri" w:cs="Calibri"/>
          <w:noProof w:val="0"/>
          <w:sz w:val="22"/>
          <w:szCs w:val="22"/>
          <w:lang w:val="en-GB"/>
        </w:rPr>
        <w:t xml:space="preserve"> randomised control trial for primary prevention T1D in children in the population by feeding </w:t>
      </w:r>
      <w:proofErr w:type="spellStart"/>
      <w:r w:rsidRPr="262177D1" w:rsidR="1C7F3C06">
        <w:rPr>
          <w:rFonts w:ascii="Calibri" w:hAnsi="Calibri" w:eastAsia="Calibri" w:cs="Calibri"/>
          <w:noProof w:val="0"/>
          <w:sz w:val="22"/>
          <w:szCs w:val="22"/>
          <w:lang w:val="en-GB"/>
        </w:rPr>
        <w:t>newborn</w:t>
      </w:r>
      <w:proofErr w:type="spellEnd"/>
      <w:r w:rsidRPr="262177D1" w:rsidR="1C7F3C06">
        <w:rPr>
          <w:rFonts w:ascii="Calibri" w:hAnsi="Calibri" w:eastAsia="Calibri" w:cs="Calibri"/>
          <w:noProof w:val="0"/>
          <w:sz w:val="22"/>
          <w:szCs w:val="22"/>
          <w:lang w:val="en-GB"/>
        </w:rPr>
        <w:t xml:space="preserve"> children oral insulin every day for three years to promote immune tolerance to insulin, the primary autoantigen in T1D.  Thirdly, we are planning investigation of the enhancing the healthy state, including improving tolerance to insulin through cross reactivity with a commensal antigen that we have discovered, of the intestinal microbiome using combinations of bacterial probiotics and prebiotics, in the context of deep microbiome genome sequencing and interactions with the HLA class II genotypes that increase and decrease risk of autoimmune responses to insulin and to T1D.</w:t>
      </w:r>
    </w:p>
    <w:p w:rsidR="1C7F3C06" w:rsidRDefault="1C7F3C06" w14:paraId="174CC90C" w14:textId="0DC32DF2">
      <w:r w:rsidRPr="262177D1" w:rsidR="1C7F3C06">
        <w:rPr>
          <w:rFonts w:ascii="Calibri" w:hAnsi="Calibri" w:eastAsia="Calibri" w:cs="Calibri"/>
          <w:b w:val="1"/>
          <w:bCs w:val="1"/>
          <w:noProof w:val="0"/>
          <w:sz w:val="22"/>
          <w:szCs w:val="22"/>
          <w:lang w:val="en-GB"/>
        </w:rPr>
        <w:t>Potential project areas</w:t>
      </w:r>
      <w:r w:rsidRPr="262177D1" w:rsidR="1C7F3C06">
        <w:rPr>
          <w:rFonts w:ascii="Calibri" w:hAnsi="Calibri" w:eastAsia="Calibri" w:cs="Calibri"/>
          <w:noProof w:val="0"/>
          <w:sz w:val="22"/>
          <w:szCs w:val="22"/>
          <w:lang w:val="en-GB"/>
        </w:rPr>
        <w:t>: Diabetes, autoimmunity, genomics, single cell omics, genetics, statistics, bioinformatics, immunology, experimental medicine, clinical trials.</w:t>
      </w:r>
    </w:p>
    <w:p w:rsidR="1E925C02" w:rsidP="262177D1" w:rsidRDefault="1E925C02" w14:paraId="1EA8B6B1" w14:textId="1A6C095F">
      <w:pPr>
        <w:rPr>
          <w:rFonts w:ascii="Calibri Light" w:hAnsi="Calibri Light"/>
          <w:color w:val="1F3763"/>
        </w:rPr>
      </w:pPr>
      <w:r w:rsidRPr="262177D1" w:rsidR="6528CCDC">
        <w:rPr>
          <w:rStyle w:val="Heading3Char"/>
        </w:rPr>
        <w:t>Project areas</w:t>
      </w:r>
      <w:r w:rsidRPr="262177D1" w:rsidR="5A9BDCA9">
        <w:rPr>
          <w:rStyle w:val="Heading3Char"/>
        </w:rPr>
        <w:t>:</w:t>
      </w:r>
      <w:r w:rsidR="63FD05EE">
        <w:rPr/>
        <w:t xml:space="preserve"> </w:t>
      </w:r>
      <w:r w:rsidR="14556AD1">
        <w:rPr/>
        <w:t>Genetics, genomics, multi-omics</w:t>
      </w:r>
    </w:p>
    <w:p w:rsidR="1E925C02" w:rsidP="262177D1" w:rsidRDefault="1E925C02" w14:paraId="6545E0F8" w14:textId="48760C0F">
      <w:pPr>
        <w:rPr>
          <w:rFonts w:ascii="Calibri Light" w:hAnsi="Calibri Light"/>
          <w:color w:val="1F3763"/>
        </w:rPr>
      </w:pPr>
      <w:r w:rsidR="1E925C02">
        <w:rPr/>
        <w:t>Specific project proposals:</w:t>
      </w:r>
    </w:p>
    <w:p w:rsidR="723ABD6A" w:rsidP="262177D1" w:rsidRDefault="723ABD6A" w14:paraId="73A753B5" w14:textId="2A443A1D">
      <w:pPr>
        <w:pStyle w:val="Normal"/>
      </w:pPr>
      <w:r w:rsidR="723ABD6A">
        <w:rPr/>
        <w:t>Single-cell omics of the immune system</w:t>
      </w:r>
    </w:p>
    <w:p w:rsidR="723ABD6A" w:rsidP="262177D1" w:rsidRDefault="723ABD6A" w14:paraId="7E06EC1B" w14:textId="6E4A2924">
      <w:pPr>
        <w:pStyle w:val="Normal"/>
      </w:pPr>
      <w:r w:rsidR="723ABD6A">
        <w:rPr/>
        <w:t xml:space="preserve">T cell receptor sequencing and autoimmunity </w:t>
      </w:r>
    </w:p>
    <w:p w:rsidR="723ABD6A" w:rsidP="262177D1" w:rsidRDefault="723ABD6A" w14:paraId="042243DF" w14:textId="411323CE">
      <w:pPr>
        <w:pStyle w:val="Normal"/>
      </w:pPr>
      <w:r w:rsidR="723ABD6A">
        <w:rPr/>
        <w:t>The role of Tau in pancreatic beta cells</w:t>
      </w:r>
    </w:p>
    <w:p w:rsidRPr="002302D4" w:rsidR="002302D4" w:rsidP="002302D4" w:rsidRDefault="29F2792C" w14:paraId="634ADBB8" w14:textId="014AA54C">
      <w:pPr>
        <w:pStyle w:val="NoSpacing"/>
      </w:pPr>
      <w:r w:rsidR="29F2792C">
        <w:rPr/>
        <w:t>Please contact directly for further information</w:t>
      </w:r>
      <w:r w:rsidR="1712D0CC">
        <w:rPr/>
        <w:t>: jatodd@well.ox.ac.uk</w:t>
      </w:r>
    </w:p>
    <w:p w:rsidR="6E087F86" w:rsidP="6E087F86" w:rsidRDefault="6E087F86" w14:paraId="3B47C247" w14:textId="7C9DE6CD">
      <w:pPr>
        <w:pStyle w:val="NoSpacing"/>
      </w:pPr>
    </w:p>
    <w:p w:rsidR="6E087F86" w:rsidP="262177D1" w:rsidRDefault="5D179630" w14:paraId="66CF058E" w14:textId="13C66B31">
      <w:pPr>
        <w:rPr>
          <w:b w:val="1"/>
          <w:bCs w:val="1"/>
          <w:i w:val="1"/>
          <w:iCs w:val="1"/>
        </w:rPr>
      </w:pPr>
      <w:r w:rsidRPr="262177D1" w:rsidR="5D179630">
        <w:rPr>
          <w:rStyle w:val="Heading3Char"/>
          <w:rFonts w:ascii="Calibri" w:hAnsi="Calibri" w:eastAsia="ＭＳ 明朝" w:cs="Arial" w:asciiTheme="minorAscii" w:hAnsiTheme="minorAscii" w:eastAsiaTheme="minorEastAsia" w:cstheme="minorBidi"/>
          <w:i w:val="1"/>
          <w:iCs w:val="1"/>
          <w:sz w:val="22"/>
          <w:szCs w:val="22"/>
        </w:rPr>
        <w:t>These pages were reviewed/updated:</w:t>
      </w:r>
      <w:r w:rsidRPr="262177D1" w:rsidR="5D179630">
        <w:rPr>
          <w:b w:val="1"/>
          <w:bCs w:val="1"/>
          <w:i w:val="1"/>
          <w:iCs w:val="1"/>
        </w:rPr>
        <w:t xml:space="preserve"> </w:t>
      </w:r>
      <w:r w:rsidRPr="262177D1" w:rsidR="666BE7F7">
        <w:rPr>
          <w:b w:val="1"/>
          <w:bCs w:val="1"/>
          <w:i w:val="1"/>
          <w:iCs w:val="1"/>
        </w:rPr>
        <w:t>24 July 2021</w:t>
      </w:r>
    </w:p>
    <w:p w:rsidR="7FB932B3" w:rsidRDefault="7FB932B3" w14:paraId="54356744" w14:textId="10493551">
      <w:r>
        <w:br w:type="page"/>
      </w:r>
    </w:p>
    <w:p w:rsidR="00EF44AC" w:rsidRDefault="00EF44AC" w14:paraId="638F1CB2" w14:textId="77777777"/>
    <w:p w:rsidR="1940C1DB" w:rsidP="7FB932B3" w:rsidRDefault="1940C1DB" w14:paraId="68B042C6" w14:textId="0A43D494">
      <w:pPr>
        <w:pStyle w:val="Title"/>
        <w:rPr>
          <w:rFonts w:ascii="Calibri Light" w:hAnsi="Calibri Light"/>
        </w:rPr>
      </w:pPr>
      <w:r w:rsidRPr="7FB932B3">
        <w:t>Project proposal</w:t>
      </w:r>
    </w:p>
    <w:p w:rsidRPr="003565FC" w:rsidR="1940C1DB" w:rsidP="262177D1" w:rsidRDefault="1940C1DB" w14:paraId="0D9DDBEE" w14:textId="56EC6D91">
      <w:pPr>
        <w:pStyle w:val="Heading1"/>
        <w:rPr>
          <w:rStyle w:val="Heading3Char"/>
          <w:b w:val="1"/>
          <w:bCs w:val="1"/>
        </w:rPr>
      </w:pPr>
      <w:r w:rsidRPr="262177D1" w:rsidR="1940C1DB">
        <w:rPr>
          <w:rStyle w:val="Heading3Char"/>
          <w:b w:val="1"/>
          <w:bCs w:val="1"/>
        </w:rPr>
        <w:t>Title</w:t>
      </w:r>
      <w:r w:rsidRPr="262177D1" w:rsidR="1940C1DB">
        <w:rPr>
          <w:rStyle w:val="Heading3Char"/>
        </w:rPr>
        <w:t>:</w:t>
      </w:r>
      <w:r w:rsidRPr="262177D1" w:rsidR="003565FC">
        <w:rPr>
          <w:rStyle w:val="Heading3Char"/>
        </w:rPr>
        <w:t xml:space="preserve"> </w:t>
      </w:r>
      <w:r w:rsidRPr="262177D1" w:rsidR="283CFBCE">
        <w:rPr>
          <w:rStyle w:val="Heading3Char"/>
        </w:rPr>
        <w:t>Genetics of type 1 diabetes</w:t>
      </w:r>
    </w:p>
    <w:p w:rsidR="1940C1DB" w:rsidP="7FB932B3" w:rsidRDefault="1940C1DB" w14:paraId="076F7856" w14:textId="69AE2AF5">
      <w:pPr>
        <w:rPr>
          <w:rFonts w:ascii="Calibri" w:hAnsi="Calibri" w:eastAsia="Calibri" w:cs="Calibri"/>
        </w:rPr>
      </w:pPr>
      <w:r w:rsidRPr="262177D1" w:rsidR="1940C1DB">
        <w:rPr>
          <w:rStyle w:val="Heading3Char"/>
        </w:rPr>
        <w:t>Supervisors:</w:t>
      </w:r>
      <w:r w:rsidRPr="262177D1" w:rsidR="1940C1DB">
        <w:rPr>
          <w:rFonts w:ascii="Calibri" w:hAnsi="Calibri" w:eastAsia="Calibri" w:cs="Calibri"/>
        </w:rPr>
        <w:t xml:space="preserve"> </w:t>
      </w:r>
      <w:r w:rsidRPr="262177D1" w:rsidR="4BE5FD7B">
        <w:rPr>
          <w:rFonts w:ascii="Calibri" w:hAnsi="Calibri" w:eastAsia="Calibri" w:cs="Calibri"/>
        </w:rPr>
        <w:t>Dr Dan Crouch &amp; Prof John Todd</w:t>
      </w:r>
    </w:p>
    <w:p w:rsidR="3B39B9A6" w:rsidP="7FB932B3" w:rsidRDefault="4365F65B" w14:paraId="67993BAE" w14:textId="0631F923">
      <w:pPr>
        <w:rPr>
          <w:rFonts w:ascii="Calibri" w:hAnsi="Calibri" w:eastAsia="Calibri" w:cs="Calibri"/>
        </w:rPr>
      </w:pPr>
      <w:r w:rsidRPr="262177D1" w:rsidR="4365F65B">
        <w:rPr>
          <w:rStyle w:val="Heading3Char"/>
        </w:rPr>
        <w:t>Wet/d</w:t>
      </w:r>
      <w:r w:rsidRPr="262177D1" w:rsidR="49F502F7">
        <w:rPr>
          <w:rStyle w:val="Heading3Char"/>
        </w:rPr>
        <w:t>ry</w:t>
      </w:r>
      <w:r w:rsidRPr="262177D1" w:rsidR="5751F867">
        <w:rPr>
          <w:rStyle w:val="Heading3Char"/>
        </w:rPr>
        <w:t xml:space="preserve"> </w:t>
      </w:r>
      <w:r w:rsidRPr="262177D1" w:rsidR="49F502F7">
        <w:rPr>
          <w:rStyle w:val="Heading3Char"/>
        </w:rPr>
        <w:t>lab mix</w:t>
      </w:r>
      <w:r w:rsidRPr="262177D1" w:rsidR="49F502F7">
        <w:rPr>
          <w:rFonts w:ascii="Calibri" w:hAnsi="Calibri" w:eastAsia="Calibri" w:cs="Calibri"/>
        </w:rPr>
        <w:t xml:space="preserve">: </w:t>
      </w:r>
      <w:r w:rsidRPr="262177D1" w:rsidR="2EA39232">
        <w:rPr>
          <w:rFonts w:ascii="Calibri" w:hAnsi="Calibri" w:eastAsia="Calibri" w:cs="Calibri"/>
        </w:rPr>
        <w:t>100% dry</w:t>
      </w:r>
    </w:p>
    <w:p w:rsidR="00C777DC" w:rsidP="00C777DC" w:rsidRDefault="1940C1DB" w14:paraId="01CDB6E8" w14:textId="77777777">
      <w:pPr>
        <w:pStyle w:val="Heading3"/>
      </w:pPr>
      <w:r w:rsidRPr="00C777DC">
        <w:t>Description</w:t>
      </w:r>
      <w:r w:rsidRPr="00C777DC" w:rsidR="008C6A4B">
        <w:t>:</w:t>
      </w:r>
    </w:p>
    <w:p w:rsidRPr="00C777DC" w:rsidR="642EA1B2" w:rsidP="7FB932B3" w:rsidRDefault="00C777DC" w14:paraId="481F06C9" w14:textId="57DB5346">
      <w:r w:rsidR="0DF604CB">
        <w:rPr/>
        <w:t>Using latest genetic information for T1D to study geographical variation across the UK and to use Mendelian Randomisation</w:t>
      </w:r>
      <w:r w:rsidR="652CDF48">
        <w:rPr/>
        <w:t xml:space="preserve"> (MR)</w:t>
      </w:r>
      <w:r w:rsidR="0DF604CB">
        <w:rPr/>
        <w:t xml:space="preserve"> to deter</w:t>
      </w:r>
      <w:r w:rsidR="6D487763">
        <w:rPr/>
        <w:t>mine causal factors.</w:t>
      </w:r>
    </w:p>
    <w:p w:rsidR="1940C1DB" w:rsidP="7FB932B3" w:rsidRDefault="1940C1DB" w14:paraId="05006781" w14:textId="3AAC1F69">
      <w:pPr>
        <w:pStyle w:val="Heading3"/>
        <w:rPr>
          <w:rFonts w:ascii="Calibri Light" w:hAnsi="Calibri Light"/>
          <w:color w:val="1F3763"/>
        </w:rPr>
      </w:pPr>
      <w:r w:rsidRPr="7FB932B3">
        <w:t>Training Opportunities</w:t>
      </w:r>
      <w:r w:rsidR="008C6A4B">
        <w:t>:</w:t>
      </w:r>
    </w:p>
    <w:p w:rsidR="59EE04B0" w:rsidP="7FB932B3" w:rsidRDefault="59EE04B0" w14:paraId="16BDD1CC" w14:textId="40155287">
      <w:pPr>
        <w:rPr>
          <w:rFonts w:ascii="Calibri" w:hAnsi="Calibri" w:eastAsia="Calibri" w:cs="Calibri"/>
        </w:rPr>
      </w:pPr>
      <w:r w:rsidRPr="262177D1" w:rsidR="6995ACD1">
        <w:rPr>
          <w:rFonts w:ascii="Calibri" w:hAnsi="Calibri" w:eastAsia="Calibri" w:cs="Calibri"/>
        </w:rPr>
        <w:t>Genetics, coding, MR</w:t>
      </w:r>
    </w:p>
    <w:p w:rsidR="1940C1DB" w:rsidP="7FB932B3" w:rsidRDefault="1940C1DB" w14:paraId="078FB80D" w14:textId="01621EA4">
      <w:pPr>
        <w:pStyle w:val="Heading3"/>
        <w:rPr>
          <w:rFonts w:ascii="Calibri Light" w:hAnsi="Calibri Light"/>
          <w:color w:val="1F3763"/>
        </w:rPr>
      </w:pPr>
      <w:r w:rsidR="1940C1DB">
        <w:rPr/>
        <w:t>Background reading</w:t>
      </w:r>
      <w:r w:rsidR="22D386E4">
        <w:rPr/>
        <w:t xml:space="preserve"> / references</w:t>
      </w:r>
      <w:r w:rsidR="00C777DC">
        <w:rPr/>
        <w:t>:</w:t>
      </w:r>
    </w:p>
    <w:p w:rsidR="7FD3CFA3" w:rsidP="7FD3CFA3" w:rsidRDefault="7FD3CFA3" w14:paraId="126C4765" w14:textId="7AAB753B">
      <w:pPr/>
      <w:hyperlink r:id="R740e0bcaf2e8419a">
        <w:r w:rsidRPr="262177D1" w:rsidR="5A27A8BE">
          <w:rPr>
            <w:rStyle w:val="Hyperlink"/>
            <w:rFonts w:ascii="Calibri" w:hAnsi="Calibri" w:eastAsia="Calibri" w:cs="Calibri"/>
            <w:noProof w:val="0"/>
            <w:sz w:val="22"/>
            <w:szCs w:val="22"/>
            <w:lang w:val="en-GB"/>
          </w:rPr>
          <w:t>Disentangling the direct and indirect effects of childhood adiposity on type 1 diabetes and immune-associated diseases: a multivariable Mendelian randomization study</w:t>
        </w:r>
      </w:hyperlink>
      <w:r w:rsidRPr="262177D1" w:rsidR="5A27A8BE">
        <w:rPr>
          <w:rFonts w:ascii="Calibri" w:hAnsi="Calibri" w:eastAsia="Calibri" w:cs="Calibri"/>
          <w:noProof w:val="0"/>
          <w:sz w:val="22"/>
          <w:szCs w:val="22"/>
          <w:lang w:val="en-GB"/>
        </w:rPr>
        <w:t xml:space="preserve"> </w:t>
      </w:r>
    </w:p>
    <w:p w:rsidR="7FD3CFA3" w:rsidP="7FD3CFA3" w:rsidRDefault="7FD3CFA3" w14:paraId="0293E2F8" w14:textId="551B9E82">
      <w:pPr/>
      <w:r w:rsidRPr="262177D1" w:rsidR="5A27A8BE">
        <w:rPr>
          <w:rFonts w:ascii="Calibri" w:hAnsi="Calibri" w:eastAsia="Calibri" w:cs="Calibri"/>
          <w:noProof w:val="0"/>
          <w:sz w:val="22"/>
          <w:szCs w:val="22"/>
          <w:lang w:val="en-GB"/>
        </w:rPr>
        <w:t>Tom G Richardson, Daniel J M Crouch, Grace M Power, Fernanda Morales Berstein, Emma Hazelwood, Si Fang, Yoonsu Cho, Jamie R J Inshaw, Catherine C Robertson, Carlo Sidore, Francesco Cucca, Steven S Rich, John A Todd, George Davey Smith</w:t>
      </w:r>
    </w:p>
    <w:p w:rsidR="7FD3CFA3" w:rsidP="262177D1" w:rsidRDefault="7FD3CFA3" w14:paraId="3B832030" w14:textId="0768006B">
      <w:pPr>
        <w:rPr>
          <w:rFonts w:ascii="Calibri" w:hAnsi="Calibri" w:eastAsia="Calibri" w:cs="Calibri"/>
          <w:noProof w:val="0"/>
          <w:sz w:val="22"/>
          <w:szCs w:val="22"/>
          <w:lang w:val="en-GB"/>
        </w:rPr>
      </w:pPr>
      <w:proofErr w:type="spellStart"/>
      <w:r w:rsidRPr="262177D1" w:rsidR="5A27A8BE">
        <w:rPr>
          <w:rFonts w:ascii="Calibri" w:hAnsi="Calibri" w:eastAsia="Calibri" w:cs="Calibri"/>
          <w:noProof w:val="0"/>
          <w:sz w:val="22"/>
          <w:szCs w:val="22"/>
          <w:lang w:val="en-GB"/>
        </w:rPr>
        <w:t>medRxiv</w:t>
      </w:r>
      <w:proofErr w:type="spellEnd"/>
      <w:r w:rsidRPr="262177D1" w:rsidR="5A27A8BE">
        <w:rPr>
          <w:rFonts w:ascii="Calibri" w:hAnsi="Calibri" w:eastAsia="Calibri" w:cs="Calibri"/>
          <w:noProof w:val="0"/>
          <w:sz w:val="22"/>
          <w:szCs w:val="22"/>
          <w:lang w:val="en-GB"/>
        </w:rPr>
        <w:t xml:space="preserve"> 2021.04.19.21255222; </w:t>
      </w:r>
      <w:proofErr w:type="spellStart"/>
      <w:r w:rsidRPr="262177D1" w:rsidR="5A27A8BE">
        <w:rPr>
          <w:rFonts w:ascii="Calibri" w:hAnsi="Calibri" w:eastAsia="Calibri" w:cs="Calibri"/>
          <w:noProof w:val="0"/>
          <w:sz w:val="22"/>
          <w:szCs w:val="22"/>
          <w:lang w:val="en-GB"/>
        </w:rPr>
        <w:t>doi</w:t>
      </w:r>
      <w:proofErr w:type="spellEnd"/>
      <w:r w:rsidRPr="262177D1" w:rsidR="5A27A8BE">
        <w:rPr>
          <w:rFonts w:ascii="Calibri" w:hAnsi="Calibri" w:eastAsia="Calibri" w:cs="Calibri"/>
          <w:noProof w:val="0"/>
          <w:sz w:val="22"/>
          <w:szCs w:val="22"/>
          <w:lang w:val="en-GB"/>
        </w:rPr>
        <w:t xml:space="preserve">: </w:t>
      </w:r>
      <w:hyperlink r:id="R4881bbf31bfd46c4">
        <w:r w:rsidRPr="262177D1" w:rsidR="5A27A8BE">
          <w:rPr>
            <w:rStyle w:val="Hyperlink"/>
            <w:rFonts w:ascii="Calibri" w:hAnsi="Calibri" w:eastAsia="Calibri" w:cs="Calibri"/>
            <w:noProof w:val="0"/>
            <w:sz w:val="22"/>
            <w:szCs w:val="22"/>
            <w:lang w:val="en-GB"/>
          </w:rPr>
          <w:t>https://doi.org/10.1101/2021.04.19.21255222</w:t>
        </w:r>
      </w:hyperlink>
    </w:p>
    <w:p w:rsidR="7FD3CFA3" w:rsidP="262177D1" w:rsidRDefault="7FD3CFA3" w14:noSpellErr="1" w14:paraId="0D88BDF7" w14:textId="0A43D494">
      <w:pPr>
        <w:pStyle w:val="Title"/>
        <w:rPr>
          <w:rFonts w:ascii="Calibri Light" w:hAnsi="Calibri Light"/>
        </w:rPr>
      </w:pPr>
      <w:r w:rsidR="305A844E">
        <w:rPr/>
        <w:t>Project proposal</w:t>
      </w:r>
    </w:p>
    <w:p w:rsidR="7FD3CFA3" w:rsidP="262177D1" w:rsidRDefault="7FD3CFA3" w14:paraId="5F623BBD" w14:textId="57F73B51">
      <w:pPr>
        <w:pStyle w:val="Normal"/>
        <w:rPr>
          <w:rFonts w:ascii="Calibri" w:hAnsi="Calibri" w:eastAsia="Calibri" w:cs="Calibri"/>
          <w:noProof w:val="0"/>
          <w:sz w:val="22"/>
          <w:szCs w:val="22"/>
          <w:lang w:val="en-GB"/>
        </w:rPr>
      </w:pPr>
    </w:p>
    <w:p w:rsidR="7FD3CFA3" w:rsidP="262177D1" w:rsidRDefault="7FD3CFA3" w14:paraId="48CED6AE" w14:textId="772B1F17">
      <w:pPr>
        <w:pStyle w:val="Heading1"/>
        <w:rPr>
          <w:rStyle w:val="Heading3Char"/>
          <w:b w:val="1"/>
          <w:bCs w:val="1"/>
        </w:rPr>
      </w:pPr>
      <w:r w:rsidRPr="262177D1" w:rsidR="5A27A8BE">
        <w:rPr>
          <w:rStyle w:val="Heading3Char"/>
          <w:b w:val="1"/>
          <w:bCs w:val="1"/>
        </w:rPr>
        <w:t>Title</w:t>
      </w:r>
      <w:r w:rsidRPr="262177D1" w:rsidR="5A27A8BE">
        <w:rPr>
          <w:rStyle w:val="Heading3Char"/>
        </w:rPr>
        <w:t>: Single-cell dynamics of the immune system</w:t>
      </w:r>
      <w:r w:rsidRPr="262177D1" w:rsidR="0739BB35">
        <w:rPr>
          <w:rStyle w:val="Heading3Char"/>
        </w:rPr>
        <w:t xml:space="preserve"> and its evolutionary partner, the microbiome</w:t>
      </w:r>
    </w:p>
    <w:p w:rsidR="7FD3CFA3" w:rsidP="262177D1" w:rsidRDefault="7FD3CFA3" w14:paraId="48AEDCE6" w14:textId="51213FBE">
      <w:pPr>
        <w:rPr>
          <w:rFonts w:ascii="Calibri" w:hAnsi="Calibri" w:eastAsia="Calibri" w:cs="Calibri"/>
        </w:rPr>
      </w:pPr>
      <w:r w:rsidRPr="262177D1" w:rsidR="5A27A8BE">
        <w:rPr>
          <w:rStyle w:val="Heading3Char"/>
        </w:rPr>
        <w:t>Supervisors:</w:t>
      </w:r>
      <w:r w:rsidRPr="262177D1" w:rsidR="5A27A8BE">
        <w:rPr>
          <w:rFonts w:ascii="Calibri" w:hAnsi="Calibri" w:eastAsia="Calibri" w:cs="Calibri"/>
        </w:rPr>
        <w:t xml:space="preserve"> Dr Ricardo Ferreria, D</w:t>
      </w:r>
      <w:r w:rsidRPr="262177D1" w:rsidR="3FE0B1BB">
        <w:rPr>
          <w:rFonts w:ascii="Calibri" w:hAnsi="Calibri" w:eastAsia="Calibri" w:cs="Calibri"/>
        </w:rPr>
        <w:t>r</w:t>
      </w:r>
      <w:r w:rsidRPr="262177D1" w:rsidR="5A27A8BE">
        <w:rPr>
          <w:rFonts w:ascii="Calibri" w:hAnsi="Calibri" w:eastAsia="Calibri" w:cs="Calibri"/>
        </w:rPr>
        <w:t xml:space="preserve"> Dominik</w:t>
      </w:r>
      <w:r w:rsidRPr="262177D1" w:rsidR="1BD48B96">
        <w:rPr>
          <w:rFonts w:ascii="Calibri" w:hAnsi="Calibri" w:eastAsia="Calibri" w:cs="Calibri"/>
        </w:rPr>
        <w:t xml:space="preserve"> </w:t>
      </w:r>
      <w:proofErr w:type="spellStart"/>
      <w:r w:rsidRPr="262177D1" w:rsidR="1BD48B96">
        <w:rPr>
          <w:rFonts w:ascii="Calibri" w:hAnsi="Calibri" w:eastAsia="Calibri" w:cs="Calibri"/>
        </w:rPr>
        <w:t>Dominik</w:t>
      </w:r>
      <w:proofErr w:type="spellEnd"/>
      <w:r w:rsidRPr="262177D1" w:rsidR="1BD48B96">
        <w:rPr>
          <w:rFonts w:ascii="Calibri" w:hAnsi="Calibri" w:eastAsia="Calibri" w:cs="Calibri"/>
        </w:rPr>
        <w:t xml:space="preserve"> Trzupek</w:t>
      </w:r>
      <w:r w:rsidRPr="262177D1" w:rsidR="2B7C1EFA">
        <w:rPr>
          <w:rFonts w:ascii="Calibri" w:hAnsi="Calibri" w:eastAsia="Calibri" w:cs="Calibri"/>
        </w:rPr>
        <w:t>, Dr Marcin Pekalski</w:t>
      </w:r>
      <w:r w:rsidRPr="262177D1" w:rsidR="5A27A8BE">
        <w:rPr>
          <w:rFonts w:ascii="Calibri" w:hAnsi="Calibri" w:eastAsia="Calibri" w:cs="Calibri"/>
        </w:rPr>
        <w:t xml:space="preserve">  &amp; Prof John Todd</w:t>
      </w:r>
    </w:p>
    <w:p w:rsidR="7FD3CFA3" w:rsidP="262177D1" w:rsidRDefault="7FD3CFA3" w14:paraId="264FE4D0" w14:textId="67C88CC4">
      <w:pPr>
        <w:rPr>
          <w:rFonts w:ascii="Calibri" w:hAnsi="Calibri" w:eastAsia="Calibri" w:cs="Calibri"/>
        </w:rPr>
      </w:pPr>
      <w:r w:rsidRPr="262177D1" w:rsidR="5A27A8BE">
        <w:rPr>
          <w:rStyle w:val="Heading3Char"/>
        </w:rPr>
        <w:t>Wet/dry lab mix</w:t>
      </w:r>
      <w:r w:rsidRPr="262177D1" w:rsidR="5A27A8BE">
        <w:rPr>
          <w:rFonts w:ascii="Calibri" w:hAnsi="Calibri" w:eastAsia="Calibri" w:cs="Calibri"/>
        </w:rPr>
        <w:t xml:space="preserve">: </w:t>
      </w:r>
      <w:r w:rsidRPr="262177D1" w:rsidR="33ED0444">
        <w:rPr>
          <w:rFonts w:ascii="Calibri" w:hAnsi="Calibri" w:eastAsia="Calibri" w:cs="Calibri"/>
        </w:rPr>
        <w:t>50</w:t>
      </w:r>
      <w:r w:rsidRPr="262177D1" w:rsidR="5A27A8BE">
        <w:rPr>
          <w:rFonts w:ascii="Calibri" w:hAnsi="Calibri" w:eastAsia="Calibri" w:cs="Calibri"/>
        </w:rPr>
        <w:t>% dry</w:t>
      </w:r>
    </w:p>
    <w:p w:rsidR="7FD3CFA3" w:rsidP="262177D1" w:rsidRDefault="7FD3CFA3" w14:noSpellErr="1" w14:paraId="04EE269F" w14:textId="77777777">
      <w:pPr>
        <w:pStyle w:val="Heading3"/>
      </w:pPr>
      <w:r w:rsidR="5A27A8BE">
        <w:rPr/>
        <w:t>Description:</w:t>
      </w:r>
    </w:p>
    <w:p w:rsidR="7FD3CFA3" w:rsidP="262177D1" w:rsidRDefault="7FD3CFA3" w14:paraId="38A4D5DC" w14:textId="55A3C2CE">
      <w:pPr>
        <w:pStyle w:val="Heading3"/>
      </w:pPr>
      <w:r w:rsidR="36C3E5BA">
        <w:rPr/>
        <w:t>Deep dive into the immune system using latest methods</w:t>
      </w:r>
    </w:p>
    <w:p w:rsidR="7FD3CFA3" w:rsidP="262177D1" w:rsidRDefault="7FD3CFA3" w14:noSpellErr="1" w14:paraId="34D3A47A" w14:textId="3AAC1F69">
      <w:pPr>
        <w:pStyle w:val="Heading3"/>
        <w:rPr>
          <w:rFonts w:ascii="Calibri Light" w:hAnsi="Calibri Light"/>
          <w:color w:val="1F3763"/>
        </w:rPr>
      </w:pPr>
      <w:r w:rsidR="5A27A8BE">
        <w:rPr/>
        <w:t>Training Opportunities:</w:t>
      </w:r>
    </w:p>
    <w:p w:rsidR="7FD3CFA3" w:rsidP="262177D1" w:rsidRDefault="7FD3CFA3" w14:paraId="1FC98151" w14:textId="0A6B09EA">
      <w:pPr>
        <w:rPr>
          <w:rFonts w:ascii="Calibri" w:hAnsi="Calibri" w:eastAsia="Calibri" w:cs="Calibri"/>
        </w:rPr>
      </w:pPr>
      <w:r w:rsidRPr="262177D1" w:rsidR="5A27A8BE">
        <w:rPr>
          <w:rFonts w:ascii="Calibri" w:hAnsi="Calibri" w:eastAsia="Calibri" w:cs="Calibri"/>
        </w:rPr>
        <w:t>Genetics,</w:t>
      </w:r>
      <w:r w:rsidRPr="262177D1" w:rsidR="7E8596EC">
        <w:rPr>
          <w:rFonts w:ascii="Calibri" w:hAnsi="Calibri" w:eastAsia="Calibri" w:cs="Calibri"/>
        </w:rPr>
        <w:t xml:space="preserve"> single-cell omics, immunology, T cell receptor </w:t>
      </w:r>
      <w:r w:rsidRPr="262177D1" w:rsidR="40154A65">
        <w:rPr>
          <w:rFonts w:ascii="Calibri" w:hAnsi="Calibri" w:eastAsia="Calibri" w:cs="Calibri"/>
        </w:rPr>
        <w:t xml:space="preserve">and metagenomic </w:t>
      </w:r>
      <w:r w:rsidRPr="262177D1" w:rsidR="7E8596EC">
        <w:rPr>
          <w:rFonts w:ascii="Calibri" w:hAnsi="Calibri" w:eastAsia="Calibri" w:cs="Calibri"/>
        </w:rPr>
        <w:t>sequencing</w:t>
      </w:r>
    </w:p>
    <w:p w:rsidR="7FD3CFA3" w:rsidP="262177D1" w:rsidRDefault="7FD3CFA3" w14:noSpellErr="1" w14:paraId="62FFA33A" w14:textId="01621EA4">
      <w:pPr>
        <w:pStyle w:val="Heading3"/>
        <w:rPr>
          <w:rFonts w:ascii="Calibri Light" w:hAnsi="Calibri Light"/>
          <w:color w:val="1F3763"/>
        </w:rPr>
      </w:pPr>
      <w:r w:rsidR="5A27A8BE">
        <w:rPr/>
        <w:t>Background reading / references:</w:t>
      </w:r>
    </w:p>
    <w:p w:rsidR="7FD3CFA3" w:rsidP="7FD3CFA3" w:rsidRDefault="7FD3CFA3" w14:paraId="33E44A48" w14:textId="7AAB753B">
      <w:pPr/>
      <w:hyperlink r:id="R9cbcb3b118734f50">
        <w:r w:rsidRPr="262177D1" w:rsidR="5A27A8BE">
          <w:rPr>
            <w:rStyle w:val="Hyperlink"/>
            <w:rFonts w:ascii="Calibri" w:hAnsi="Calibri" w:eastAsia="Calibri" w:cs="Calibri"/>
            <w:noProof w:val="0"/>
            <w:sz w:val="22"/>
            <w:szCs w:val="22"/>
            <w:lang w:val="en-GB"/>
          </w:rPr>
          <w:t>Disentangling the direct and indirect effects of childhood adiposity on type 1 diabetes and immune-associated diseases: a multivariable Mendelian randomization study</w:t>
        </w:r>
      </w:hyperlink>
      <w:r w:rsidRPr="262177D1" w:rsidR="5A27A8BE">
        <w:rPr>
          <w:rFonts w:ascii="Calibri" w:hAnsi="Calibri" w:eastAsia="Calibri" w:cs="Calibri"/>
          <w:noProof w:val="0"/>
          <w:sz w:val="22"/>
          <w:szCs w:val="22"/>
          <w:lang w:val="en-GB"/>
        </w:rPr>
        <w:t xml:space="preserve"> </w:t>
      </w:r>
    </w:p>
    <w:p w:rsidR="7FD3CFA3" w:rsidP="7FD3CFA3" w:rsidRDefault="7FD3CFA3" w14:paraId="3C3B13B3" w14:textId="551B9E82">
      <w:pPr/>
      <w:r w:rsidRPr="262177D1" w:rsidR="5A27A8BE">
        <w:rPr>
          <w:rFonts w:ascii="Calibri" w:hAnsi="Calibri" w:eastAsia="Calibri" w:cs="Calibri"/>
          <w:noProof w:val="0"/>
          <w:sz w:val="22"/>
          <w:szCs w:val="22"/>
          <w:lang w:val="en-GB"/>
        </w:rPr>
        <w:t>Tom G Richardson, Daniel J M Crouch, Grace M Power, Fernanda Morales Berstein, Emma Hazelwood, Si Fang, Yoonsu Cho, Jamie R J Inshaw, Catherine C Robertson, Carlo Sidore, Francesco Cucca, Steven S Rich, John A Todd, George Davey Smith</w:t>
      </w:r>
    </w:p>
    <w:p w:rsidR="7FD3CFA3" w:rsidP="262177D1" w:rsidRDefault="7FD3CFA3" w14:paraId="361FAC46" w14:textId="0768006B">
      <w:pPr>
        <w:rPr>
          <w:rFonts w:ascii="Calibri" w:hAnsi="Calibri" w:eastAsia="Calibri" w:cs="Calibri"/>
          <w:noProof w:val="0"/>
          <w:sz w:val="22"/>
          <w:szCs w:val="22"/>
          <w:lang w:val="en-GB"/>
        </w:rPr>
      </w:pPr>
      <w:proofErr w:type="spellStart"/>
      <w:r w:rsidRPr="262177D1" w:rsidR="5A27A8BE">
        <w:rPr>
          <w:rFonts w:ascii="Calibri" w:hAnsi="Calibri" w:eastAsia="Calibri" w:cs="Calibri"/>
          <w:noProof w:val="0"/>
          <w:sz w:val="22"/>
          <w:szCs w:val="22"/>
          <w:lang w:val="en-GB"/>
        </w:rPr>
        <w:t>medRxiv</w:t>
      </w:r>
      <w:proofErr w:type="spellEnd"/>
      <w:r w:rsidRPr="262177D1" w:rsidR="5A27A8BE">
        <w:rPr>
          <w:rFonts w:ascii="Calibri" w:hAnsi="Calibri" w:eastAsia="Calibri" w:cs="Calibri"/>
          <w:noProof w:val="0"/>
          <w:sz w:val="22"/>
          <w:szCs w:val="22"/>
          <w:lang w:val="en-GB"/>
        </w:rPr>
        <w:t xml:space="preserve"> 2021.04.19.21255222; </w:t>
      </w:r>
      <w:proofErr w:type="spellStart"/>
      <w:r w:rsidRPr="262177D1" w:rsidR="5A27A8BE">
        <w:rPr>
          <w:rFonts w:ascii="Calibri" w:hAnsi="Calibri" w:eastAsia="Calibri" w:cs="Calibri"/>
          <w:noProof w:val="0"/>
          <w:sz w:val="22"/>
          <w:szCs w:val="22"/>
          <w:lang w:val="en-GB"/>
        </w:rPr>
        <w:t>doi</w:t>
      </w:r>
      <w:proofErr w:type="spellEnd"/>
      <w:r w:rsidRPr="262177D1" w:rsidR="5A27A8BE">
        <w:rPr>
          <w:rFonts w:ascii="Calibri" w:hAnsi="Calibri" w:eastAsia="Calibri" w:cs="Calibri"/>
          <w:noProof w:val="0"/>
          <w:sz w:val="22"/>
          <w:szCs w:val="22"/>
          <w:lang w:val="en-GB"/>
        </w:rPr>
        <w:t xml:space="preserve">: </w:t>
      </w:r>
      <w:hyperlink r:id="R731d78464c804a99">
        <w:r w:rsidRPr="262177D1" w:rsidR="5A27A8BE">
          <w:rPr>
            <w:rStyle w:val="Hyperlink"/>
            <w:rFonts w:ascii="Calibri" w:hAnsi="Calibri" w:eastAsia="Calibri" w:cs="Calibri"/>
            <w:noProof w:val="0"/>
            <w:sz w:val="22"/>
            <w:szCs w:val="22"/>
            <w:lang w:val="en-GB"/>
          </w:rPr>
          <w:t>https://doi.org/10.1101/2021.04.19.21255222</w:t>
        </w:r>
      </w:hyperlink>
    </w:p>
    <w:p w:rsidR="7FD3CFA3" w:rsidP="262177D1" w:rsidRDefault="7FD3CFA3" w14:paraId="04E3B1F9" w14:textId="077E6650">
      <w:pPr>
        <w:pStyle w:val="Normal"/>
        <w:rPr>
          <w:rFonts w:ascii="Calibri" w:hAnsi="Calibri" w:eastAsia="Calibri" w:cs="Calibri"/>
          <w:noProof w:val="0"/>
          <w:sz w:val="22"/>
          <w:szCs w:val="22"/>
          <w:lang w:val="en-GB"/>
        </w:rPr>
      </w:pPr>
    </w:p>
    <w:p w:rsidR="7FD3CFA3" w:rsidP="7FD3CFA3" w:rsidRDefault="7FD3CFA3" w14:paraId="34D4DCB1" w14:textId="34F6E770">
      <w:pPr/>
      <w:hyperlink r:id="R2c00ada864414853">
        <w:r w:rsidRPr="262177D1" w:rsidR="7BCF614F">
          <w:rPr>
            <w:rStyle w:val="Hyperlink"/>
            <w:rFonts w:ascii="Calibri" w:hAnsi="Calibri" w:eastAsia="Calibri" w:cs="Calibri"/>
            <w:noProof w:val="0"/>
            <w:sz w:val="22"/>
            <w:szCs w:val="22"/>
            <w:lang w:val="en-GB"/>
          </w:rPr>
          <w:t>Peripheral tolerance to insulin is encoded by mimicry in the microbiome</w:t>
        </w:r>
      </w:hyperlink>
      <w:r w:rsidRPr="262177D1" w:rsidR="7BCF614F">
        <w:rPr>
          <w:rFonts w:ascii="Calibri" w:hAnsi="Calibri" w:eastAsia="Calibri" w:cs="Calibri"/>
          <w:noProof w:val="0"/>
          <w:sz w:val="22"/>
          <w:szCs w:val="22"/>
          <w:lang w:val="en-GB"/>
        </w:rPr>
        <w:t xml:space="preserve"> </w:t>
      </w:r>
    </w:p>
    <w:p w:rsidR="7FD3CFA3" w:rsidP="7FD3CFA3" w:rsidRDefault="7FD3CFA3" w14:paraId="039A0A3F" w14:textId="1596901B">
      <w:pPr/>
      <w:r w:rsidRPr="262177D1" w:rsidR="7BCF614F">
        <w:rPr>
          <w:rFonts w:ascii="Calibri" w:hAnsi="Calibri" w:eastAsia="Calibri" w:cs="Calibri"/>
          <w:noProof w:val="0"/>
          <w:sz w:val="22"/>
          <w:szCs w:val="22"/>
          <w:lang w:val="en-GB"/>
        </w:rPr>
        <w:t>Arcadio Rubio García, Athina Paterou, Mercede Lee, Hubert Sławiński, Linda S. Wicker, John A. Todd, Marcin Ł. Pękalski</w:t>
      </w:r>
    </w:p>
    <w:p w:rsidR="7FD3CFA3" w:rsidP="262177D1" w:rsidRDefault="7FD3CFA3" w14:paraId="245B3882" w14:textId="06AA5582">
      <w:pPr>
        <w:rPr>
          <w:rFonts w:ascii="Calibri" w:hAnsi="Calibri" w:eastAsia="Calibri" w:cs="Calibri"/>
          <w:noProof w:val="0"/>
          <w:sz w:val="22"/>
          <w:szCs w:val="22"/>
          <w:lang w:val="en-GB"/>
        </w:rPr>
      </w:pPr>
      <w:r w:rsidRPr="262177D1" w:rsidR="7BCF614F">
        <w:rPr>
          <w:rFonts w:ascii="Calibri" w:hAnsi="Calibri" w:eastAsia="Calibri" w:cs="Calibri"/>
          <w:noProof w:val="0"/>
          <w:sz w:val="22"/>
          <w:szCs w:val="22"/>
          <w:lang w:val="en-GB"/>
        </w:rPr>
        <w:t xml:space="preserve">bioRxiv 2019.12.18.881433; doi: </w:t>
      </w:r>
      <w:hyperlink r:id="R690c55c2f177459a">
        <w:r w:rsidRPr="262177D1" w:rsidR="7BCF614F">
          <w:rPr>
            <w:rStyle w:val="Hyperlink"/>
            <w:rFonts w:ascii="Calibri" w:hAnsi="Calibri" w:eastAsia="Calibri" w:cs="Calibri"/>
            <w:noProof w:val="0"/>
            <w:sz w:val="22"/>
            <w:szCs w:val="22"/>
            <w:lang w:val="en-GB"/>
          </w:rPr>
          <w:t>https://doi.org/10.1101/2019.12.18.881433</w:t>
        </w:r>
      </w:hyperlink>
    </w:p>
    <w:p w:rsidR="7FD3CFA3" w:rsidP="262177D1" w:rsidRDefault="7FD3CFA3" w14:paraId="756AEF9A" w14:textId="3AF14470">
      <w:pPr>
        <w:pStyle w:val="Normal"/>
        <w:rPr>
          <w:rFonts w:ascii="Calibri" w:hAnsi="Calibri" w:eastAsia="Calibri" w:cs="Calibri"/>
          <w:noProof w:val="0"/>
          <w:sz w:val="22"/>
          <w:szCs w:val="22"/>
          <w:lang w:val="en-GB"/>
        </w:rPr>
      </w:pPr>
    </w:p>
    <w:p w:rsidR="7FD3CFA3" w:rsidP="7FD3CFA3" w:rsidRDefault="7FD3CFA3" w14:paraId="48F5A676" w14:textId="34576C79">
      <w:pPr/>
      <w:hyperlink r:id="R4476b3daa35447fc">
        <w:r w:rsidRPr="262177D1" w:rsidR="510811B5">
          <w:rPr>
            <w:rStyle w:val="Hyperlink"/>
            <w:rFonts w:ascii="Calibri" w:hAnsi="Calibri" w:eastAsia="Calibri" w:cs="Calibri"/>
            <w:noProof w:val="0"/>
            <w:sz w:val="22"/>
            <w:szCs w:val="22"/>
            <w:lang w:val="en-GB"/>
          </w:rPr>
          <w:t>Single-cell multi-omics analysis reveals IFN-driven alterations in T lymphocytes and natural killer cells in systemic lupus erythematosus</w:t>
        </w:r>
      </w:hyperlink>
      <w:r w:rsidRPr="262177D1" w:rsidR="510811B5">
        <w:rPr>
          <w:rFonts w:ascii="Calibri" w:hAnsi="Calibri" w:eastAsia="Calibri" w:cs="Calibri"/>
          <w:noProof w:val="0"/>
          <w:sz w:val="22"/>
          <w:szCs w:val="22"/>
          <w:lang w:val="en-GB"/>
        </w:rPr>
        <w:t xml:space="preserve"> </w:t>
      </w:r>
    </w:p>
    <w:p w:rsidR="7FD3CFA3" w:rsidP="7FD3CFA3" w:rsidRDefault="7FD3CFA3" w14:paraId="368100F4" w14:textId="202CE172">
      <w:pPr/>
      <w:r w:rsidRPr="262177D1" w:rsidR="510811B5">
        <w:rPr>
          <w:rFonts w:ascii="Calibri" w:hAnsi="Calibri" w:eastAsia="Calibri" w:cs="Calibri"/>
          <w:noProof w:val="0"/>
          <w:sz w:val="22"/>
          <w:szCs w:val="22"/>
          <w:lang w:val="en-GB"/>
        </w:rPr>
        <w:t>Dominik Trzupek, Mercede Lee, Fiona Hamey, Linda S. Wicker, John A. Todd, Ricardo C. Ferreira</w:t>
      </w:r>
    </w:p>
    <w:p w:rsidR="7FD3CFA3" w:rsidP="262177D1" w:rsidRDefault="7FD3CFA3" w14:paraId="2C2536AA" w14:textId="16B659D4">
      <w:pPr>
        <w:rPr>
          <w:rFonts w:ascii="Calibri" w:hAnsi="Calibri" w:eastAsia="Calibri" w:cs="Calibri"/>
          <w:noProof w:val="0"/>
          <w:sz w:val="22"/>
          <w:szCs w:val="22"/>
          <w:lang w:val="en-GB"/>
        </w:rPr>
      </w:pPr>
      <w:r w:rsidRPr="262177D1" w:rsidR="510811B5">
        <w:rPr>
          <w:rFonts w:ascii="Calibri" w:hAnsi="Calibri" w:eastAsia="Calibri" w:cs="Calibri"/>
          <w:noProof w:val="0"/>
          <w:sz w:val="22"/>
          <w:szCs w:val="22"/>
          <w:lang w:val="en-GB"/>
        </w:rPr>
        <w:t xml:space="preserve">medRxiv 2021.04.27.21256106; doi: </w:t>
      </w:r>
      <w:hyperlink r:id="R669bab05462c4193">
        <w:r w:rsidRPr="262177D1" w:rsidR="510811B5">
          <w:rPr>
            <w:rStyle w:val="Hyperlink"/>
            <w:rFonts w:ascii="Calibri" w:hAnsi="Calibri" w:eastAsia="Calibri" w:cs="Calibri"/>
            <w:noProof w:val="0"/>
            <w:sz w:val="22"/>
            <w:szCs w:val="22"/>
            <w:lang w:val="en-GB"/>
          </w:rPr>
          <w:t>https://doi.org/10.1101/2021.04.27.21256106</w:t>
        </w:r>
      </w:hyperlink>
    </w:p>
    <w:p w:rsidR="7FD3CFA3" w:rsidP="262177D1" w:rsidRDefault="7FD3CFA3" w14:paraId="2EC11DE3" w14:textId="4157E067">
      <w:pPr>
        <w:pStyle w:val="Normal"/>
        <w:rPr>
          <w:rFonts w:ascii="Calibri" w:hAnsi="Calibri" w:eastAsia="Calibri" w:cs="Calibri"/>
          <w:noProof w:val="0"/>
          <w:sz w:val="22"/>
          <w:szCs w:val="22"/>
          <w:lang w:val="en-GB"/>
        </w:rPr>
      </w:pPr>
    </w:p>
    <w:p w:rsidR="7FD3CFA3" w:rsidP="262177D1" w:rsidRDefault="7FD3CFA3" w14:noSpellErr="1" w14:paraId="41553CBE" w14:textId="0A43D494">
      <w:pPr>
        <w:pStyle w:val="Title"/>
        <w:rPr>
          <w:rFonts w:ascii="Calibri Light" w:hAnsi="Calibri Light"/>
        </w:rPr>
      </w:pPr>
      <w:r w:rsidR="1D9E0FDC">
        <w:rPr/>
        <w:t>Project proposal</w:t>
      </w:r>
    </w:p>
    <w:p w:rsidR="7FD3CFA3" w:rsidP="262177D1" w:rsidRDefault="7FD3CFA3" w14:paraId="2197A9C3" w14:textId="04AB0308">
      <w:pPr>
        <w:pStyle w:val="Normal"/>
      </w:pPr>
    </w:p>
    <w:p w:rsidR="7FD3CFA3" w:rsidP="262177D1" w:rsidRDefault="7FD3CFA3" w14:paraId="51490D34" w14:textId="7D019F68">
      <w:pPr>
        <w:pStyle w:val="Heading1"/>
        <w:rPr>
          <w:rStyle w:val="Heading3Char"/>
          <w:b w:val="1"/>
          <w:bCs w:val="1"/>
        </w:rPr>
      </w:pPr>
      <w:r w:rsidRPr="262177D1" w:rsidR="1D9E0FDC">
        <w:rPr>
          <w:rStyle w:val="Heading3Char"/>
          <w:b w:val="1"/>
          <w:bCs w:val="1"/>
        </w:rPr>
        <w:t>Title</w:t>
      </w:r>
      <w:r w:rsidRPr="262177D1" w:rsidR="1D9E0FDC">
        <w:rPr>
          <w:rStyle w:val="Heading3Char"/>
        </w:rPr>
        <w:t>: The role of Tau in pancreatic beta cells</w:t>
      </w:r>
    </w:p>
    <w:p w:rsidR="7FD3CFA3" w:rsidP="262177D1" w:rsidRDefault="7FD3CFA3" w14:paraId="281E57E9" w14:textId="1C31AA33">
      <w:pPr>
        <w:rPr>
          <w:rFonts w:ascii="Calibri" w:hAnsi="Calibri" w:eastAsia="Calibri" w:cs="Calibri"/>
        </w:rPr>
      </w:pPr>
      <w:r w:rsidRPr="262177D1" w:rsidR="1D9E0FDC">
        <w:rPr>
          <w:rStyle w:val="Heading3Char"/>
        </w:rPr>
        <w:t>Supervisors:</w:t>
      </w:r>
      <w:r w:rsidRPr="262177D1" w:rsidR="1D9E0FDC">
        <w:rPr>
          <w:rFonts w:ascii="Calibri" w:hAnsi="Calibri" w:eastAsia="Calibri" w:cs="Calibri"/>
        </w:rPr>
        <w:t xml:space="preserve"> Dr Irina Stefana &amp; Prof John Todd</w:t>
      </w:r>
    </w:p>
    <w:p w:rsidR="7FD3CFA3" w:rsidP="262177D1" w:rsidRDefault="7FD3CFA3" w14:paraId="5A3248C9" w14:textId="583A257D">
      <w:pPr>
        <w:rPr>
          <w:rFonts w:ascii="Calibri" w:hAnsi="Calibri" w:eastAsia="Calibri" w:cs="Calibri"/>
        </w:rPr>
      </w:pPr>
      <w:r w:rsidRPr="262177D1" w:rsidR="1D9E0FDC">
        <w:rPr>
          <w:rStyle w:val="Heading3Char"/>
        </w:rPr>
        <w:t>Wet/dry lab mix</w:t>
      </w:r>
      <w:r w:rsidRPr="262177D1" w:rsidR="1D9E0FDC">
        <w:rPr>
          <w:rFonts w:ascii="Calibri" w:hAnsi="Calibri" w:eastAsia="Calibri" w:cs="Calibri"/>
        </w:rPr>
        <w:t>: 80% wet</w:t>
      </w:r>
    </w:p>
    <w:p w:rsidR="7FD3CFA3" w:rsidP="262177D1" w:rsidRDefault="7FD3CFA3" w14:noSpellErr="1" w14:paraId="4C67124D" w14:textId="77777777">
      <w:pPr>
        <w:pStyle w:val="Heading3"/>
      </w:pPr>
      <w:r w:rsidR="1D9E0FDC">
        <w:rPr/>
        <w:t>Description:</w:t>
      </w:r>
    </w:p>
    <w:p w:rsidR="7FD3CFA3" w:rsidP="262177D1" w:rsidRDefault="7FD3CFA3" w14:paraId="3B7B41B2" w14:textId="2F2AA7EF">
      <w:pPr>
        <w:pStyle w:val="Heading3"/>
      </w:pPr>
      <w:r w:rsidR="1D9E0FDC">
        <w:rPr/>
        <w:t>Tau is expressed in neurons but also in the insulin-producing beta cells.  It can be expressed in the nucleus and is under cell cycle control.</w:t>
      </w:r>
    </w:p>
    <w:p w:rsidR="7FD3CFA3" w:rsidP="262177D1" w:rsidRDefault="7FD3CFA3" w14:noSpellErr="1" w14:paraId="54D9F862" w14:textId="3AAC1F69">
      <w:pPr>
        <w:pStyle w:val="Heading3"/>
        <w:rPr>
          <w:rFonts w:ascii="Calibri Light" w:hAnsi="Calibri Light"/>
          <w:color w:val="1F3763"/>
        </w:rPr>
      </w:pPr>
      <w:r w:rsidR="1D9E0FDC">
        <w:rPr/>
        <w:t>Training Opportunities:</w:t>
      </w:r>
    </w:p>
    <w:p w:rsidR="7FD3CFA3" w:rsidP="262177D1" w:rsidRDefault="7FD3CFA3" w14:paraId="22EBAD3B" w14:textId="21995E4C">
      <w:pPr>
        <w:pStyle w:val="Normal"/>
        <w:rPr>
          <w:rStyle w:val="Heading3Char"/>
        </w:rPr>
      </w:pPr>
      <w:r w:rsidRPr="262177D1" w:rsidR="01AEFA8A">
        <w:rPr>
          <w:rStyle w:val="Heading3Char"/>
        </w:rPr>
        <w:t>Cell biology, microscopy</w:t>
      </w:r>
    </w:p>
    <w:p w:rsidR="7FD3CFA3" w:rsidP="7FD3CFA3" w:rsidRDefault="7FD3CFA3" w14:paraId="6CECBD75" w14:noSpellErr="1" w14:textId="039A413D">
      <w:r>
        <w:br w:type="page"/>
      </w:r>
    </w:p>
    <w:p w:rsidR="7FB932B3" w:rsidP="7FB932B3" w:rsidRDefault="7FB932B3" w14:paraId="2D905E97" w14:textId="4AED0BD2"/>
    <w:sectPr w:rsidR="7FB932B3">
      <w:headerReference w:type="default" r:id="rId10"/>
      <w:footerReference w:type="default" r:id="rId11"/>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7D6824" w14:paraId="5AD81B76" w14:textId="77777777">
      <w:pPr>
        <w:spacing w:after="0" w:line="240" w:lineRule="auto"/>
      </w:pPr>
      <w:r>
        <w:separator/>
      </w:r>
    </w:p>
  </w:endnote>
  <w:endnote w:type="continuationSeparator" w:id="0">
    <w:p w:rsidR="00000000" w:rsidRDefault="007D6824" w14:paraId="2218D558" w14:textId="77777777">
      <w:pPr>
        <w:spacing w:after="0" w:line="240" w:lineRule="auto"/>
      </w:pPr>
      <w:r>
        <w:continuationSeparator/>
      </w:r>
    </w:p>
  </w:endnote>
  <w:endnote w:type="continuationNotice" w:id="1">
    <w:p w:rsidR="00D15357" w:rsidRDefault="00D15357" w14:paraId="345B314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tblGrid>
    <w:tr w:rsidR="7FD3CFA3" w:rsidTr="7FD3CFA3" w14:paraId="27769AF1" w14:textId="77777777">
      <w:tc>
        <w:tcPr>
          <w:tcW w:w="3005" w:type="dxa"/>
        </w:tcPr>
        <w:p w:rsidR="7FD3CFA3" w:rsidP="7FD3CFA3" w:rsidRDefault="7FD3CFA3" w14:paraId="111EA8BA" w14:textId="6C2A9936">
          <w:pPr>
            <w:pStyle w:val="Header"/>
            <w:jc w:val="center"/>
          </w:pPr>
        </w:p>
      </w:tc>
      <w:tc>
        <w:tcPr>
          <w:tcW w:w="3005" w:type="dxa"/>
        </w:tcPr>
        <w:p w:rsidR="7FD3CFA3" w:rsidP="7FD3CFA3" w:rsidRDefault="7FD3CFA3" w14:paraId="330EDF0C" w14:textId="70D7DF35">
          <w:pPr>
            <w:pStyle w:val="Header"/>
            <w:ind w:right="-115"/>
            <w:jc w:val="right"/>
          </w:pPr>
        </w:p>
      </w:tc>
    </w:tr>
  </w:tbl>
  <w:p w:rsidR="7FD3CFA3" w:rsidP="7FD3CFA3" w:rsidRDefault="7FD3CFA3" w14:paraId="1A6D8023" w14:textId="2F24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7D6824" w14:paraId="68A66100" w14:textId="77777777">
      <w:pPr>
        <w:spacing w:after="0" w:line="240" w:lineRule="auto"/>
      </w:pPr>
      <w:r>
        <w:separator/>
      </w:r>
    </w:p>
  </w:footnote>
  <w:footnote w:type="continuationSeparator" w:id="0">
    <w:p w:rsidR="00000000" w:rsidRDefault="007D6824" w14:paraId="235AEE01" w14:textId="77777777">
      <w:pPr>
        <w:spacing w:after="0" w:line="240" w:lineRule="auto"/>
      </w:pPr>
      <w:r>
        <w:continuationSeparator/>
      </w:r>
    </w:p>
  </w:footnote>
  <w:footnote w:type="continuationNotice" w:id="1">
    <w:p w:rsidR="00D15357" w:rsidRDefault="00D15357" w14:paraId="148D0A4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7FD3CFA3" w:rsidTr="7FD3CFA3" w14:paraId="5906F55D" w14:textId="77777777">
      <w:tc>
        <w:tcPr>
          <w:tcW w:w="3005" w:type="dxa"/>
        </w:tcPr>
        <w:p w:rsidR="7FD3CFA3" w:rsidP="7FD3CFA3" w:rsidRDefault="7FD3CFA3" w14:paraId="48D8E565" w14:textId="587E6193">
          <w:pPr>
            <w:pStyle w:val="Header"/>
            <w:ind w:left="-115"/>
          </w:pPr>
        </w:p>
      </w:tc>
      <w:tc>
        <w:tcPr>
          <w:tcW w:w="3005" w:type="dxa"/>
        </w:tcPr>
        <w:p w:rsidR="7FD3CFA3" w:rsidP="7FD3CFA3" w:rsidRDefault="7FD3CFA3" w14:paraId="6B8AD47A" w14:textId="7271082E">
          <w:pPr>
            <w:pStyle w:val="Header"/>
            <w:jc w:val="center"/>
          </w:pPr>
        </w:p>
      </w:tc>
      <w:tc>
        <w:tcPr>
          <w:tcW w:w="3005" w:type="dxa"/>
        </w:tcPr>
        <w:p w:rsidR="7FD3CFA3" w:rsidP="7FD3CFA3" w:rsidRDefault="7FD3CFA3" w14:paraId="0F5CF67E" w14:textId="04951491">
          <w:pPr>
            <w:pStyle w:val="Header"/>
            <w:ind w:right="-115"/>
            <w:jc w:val="right"/>
          </w:pPr>
        </w:p>
      </w:tc>
    </w:tr>
  </w:tbl>
  <w:p w:rsidR="7FD3CFA3" w:rsidP="7FD3CFA3" w:rsidRDefault="7FD3CFA3" w14:paraId="10F9C699" w14:textId="46666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7117E"/>
    <w:multiLevelType w:val="hybridMultilevel"/>
    <w:tmpl w:val="5F3CFD1E"/>
    <w:lvl w:ilvl="0" w:tplc="119E5E72">
      <w:start w:val="1"/>
      <w:numFmt w:val="bullet"/>
      <w:lvlText w:val=""/>
      <w:lvlJc w:val="left"/>
      <w:pPr>
        <w:ind w:left="720" w:hanging="360"/>
      </w:pPr>
      <w:rPr>
        <w:rFonts w:hint="default" w:ascii="Symbol" w:hAnsi="Symbol"/>
      </w:rPr>
    </w:lvl>
    <w:lvl w:ilvl="1" w:tplc="A97ED120">
      <w:start w:val="1"/>
      <w:numFmt w:val="bullet"/>
      <w:lvlText w:val="o"/>
      <w:lvlJc w:val="left"/>
      <w:pPr>
        <w:ind w:left="1440" w:hanging="360"/>
      </w:pPr>
      <w:rPr>
        <w:rFonts w:hint="default" w:ascii="Courier New" w:hAnsi="Courier New"/>
      </w:rPr>
    </w:lvl>
    <w:lvl w:ilvl="2" w:tplc="6868B9A2">
      <w:start w:val="1"/>
      <w:numFmt w:val="bullet"/>
      <w:lvlText w:val=""/>
      <w:lvlJc w:val="left"/>
      <w:pPr>
        <w:ind w:left="2160" w:hanging="360"/>
      </w:pPr>
      <w:rPr>
        <w:rFonts w:hint="default" w:ascii="Wingdings" w:hAnsi="Wingdings"/>
      </w:rPr>
    </w:lvl>
    <w:lvl w:ilvl="3" w:tplc="EC5E9184">
      <w:start w:val="1"/>
      <w:numFmt w:val="bullet"/>
      <w:lvlText w:val=""/>
      <w:lvlJc w:val="left"/>
      <w:pPr>
        <w:ind w:left="2880" w:hanging="360"/>
      </w:pPr>
      <w:rPr>
        <w:rFonts w:hint="default" w:ascii="Symbol" w:hAnsi="Symbol"/>
      </w:rPr>
    </w:lvl>
    <w:lvl w:ilvl="4" w:tplc="1526C194">
      <w:start w:val="1"/>
      <w:numFmt w:val="bullet"/>
      <w:lvlText w:val="o"/>
      <w:lvlJc w:val="left"/>
      <w:pPr>
        <w:ind w:left="3600" w:hanging="360"/>
      </w:pPr>
      <w:rPr>
        <w:rFonts w:hint="default" w:ascii="Courier New" w:hAnsi="Courier New"/>
      </w:rPr>
    </w:lvl>
    <w:lvl w:ilvl="5" w:tplc="D310CA9A">
      <w:start w:val="1"/>
      <w:numFmt w:val="bullet"/>
      <w:lvlText w:val=""/>
      <w:lvlJc w:val="left"/>
      <w:pPr>
        <w:ind w:left="4320" w:hanging="360"/>
      </w:pPr>
      <w:rPr>
        <w:rFonts w:hint="default" w:ascii="Wingdings" w:hAnsi="Wingdings"/>
      </w:rPr>
    </w:lvl>
    <w:lvl w:ilvl="6" w:tplc="EE4EB578">
      <w:start w:val="1"/>
      <w:numFmt w:val="bullet"/>
      <w:lvlText w:val=""/>
      <w:lvlJc w:val="left"/>
      <w:pPr>
        <w:ind w:left="5040" w:hanging="360"/>
      </w:pPr>
      <w:rPr>
        <w:rFonts w:hint="default" w:ascii="Symbol" w:hAnsi="Symbol"/>
      </w:rPr>
    </w:lvl>
    <w:lvl w:ilvl="7" w:tplc="74A0AA52">
      <w:start w:val="1"/>
      <w:numFmt w:val="bullet"/>
      <w:lvlText w:val="o"/>
      <w:lvlJc w:val="left"/>
      <w:pPr>
        <w:ind w:left="5760" w:hanging="360"/>
      </w:pPr>
      <w:rPr>
        <w:rFonts w:hint="default" w:ascii="Courier New" w:hAnsi="Courier New"/>
      </w:rPr>
    </w:lvl>
    <w:lvl w:ilvl="8" w:tplc="C0503A2A">
      <w:start w:val="1"/>
      <w:numFmt w:val="bullet"/>
      <w:lvlText w:val=""/>
      <w:lvlJc w:val="left"/>
      <w:pPr>
        <w:ind w:left="6480" w:hanging="360"/>
      </w:pPr>
      <w:rPr>
        <w:rFonts w:hint="default" w:ascii="Wingdings" w:hAnsi="Wingdings"/>
      </w:rPr>
    </w:lvl>
  </w:abstractNum>
  <w:abstractNum w:abstractNumId="1" w15:restartNumberingAfterBreak="0">
    <w:nsid w:val="170A1E69"/>
    <w:multiLevelType w:val="hybridMultilevel"/>
    <w:tmpl w:val="FFFFFFFF"/>
    <w:lvl w:ilvl="0" w:tplc="90D48EB2">
      <w:start w:val="1"/>
      <w:numFmt w:val="bullet"/>
      <w:lvlText w:val=""/>
      <w:lvlJc w:val="left"/>
      <w:pPr>
        <w:ind w:left="720" w:hanging="360"/>
      </w:pPr>
      <w:rPr>
        <w:rFonts w:hint="default" w:ascii="Symbol" w:hAnsi="Symbol"/>
      </w:rPr>
    </w:lvl>
    <w:lvl w:ilvl="1" w:tplc="AB5207B0">
      <w:start w:val="1"/>
      <w:numFmt w:val="bullet"/>
      <w:lvlText w:val="o"/>
      <w:lvlJc w:val="left"/>
      <w:pPr>
        <w:ind w:left="1440" w:hanging="360"/>
      </w:pPr>
      <w:rPr>
        <w:rFonts w:hint="default" w:ascii="Courier New" w:hAnsi="Courier New"/>
      </w:rPr>
    </w:lvl>
    <w:lvl w:ilvl="2" w:tplc="57DE32C4">
      <w:start w:val="1"/>
      <w:numFmt w:val="bullet"/>
      <w:lvlText w:val=""/>
      <w:lvlJc w:val="left"/>
      <w:pPr>
        <w:ind w:left="2160" w:hanging="360"/>
      </w:pPr>
      <w:rPr>
        <w:rFonts w:hint="default" w:ascii="Wingdings" w:hAnsi="Wingdings"/>
      </w:rPr>
    </w:lvl>
    <w:lvl w:ilvl="3" w:tplc="0FDA8A52">
      <w:start w:val="1"/>
      <w:numFmt w:val="bullet"/>
      <w:lvlText w:val=""/>
      <w:lvlJc w:val="left"/>
      <w:pPr>
        <w:ind w:left="2880" w:hanging="360"/>
      </w:pPr>
      <w:rPr>
        <w:rFonts w:hint="default" w:ascii="Symbol" w:hAnsi="Symbol"/>
      </w:rPr>
    </w:lvl>
    <w:lvl w:ilvl="4" w:tplc="029EAB40">
      <w:start w:val="1"/>
      <w:numFmt w:val="bullet"/>
      <w:lvlText w:val="o"/>
      <w:lvlJc w:val="left"/>
      <w:pPr>
        <w:ind w:left="3600" w:hanging="360"/>
      </w:pPr>
      <w:rPr>
        <w:rFonts w:hint="default" w:ascii="Courier New" w:hAnsi="Courier New"/>
      </w:rPr>
    </w:lvl>
    <w:lvl w:ilvl="5" w:tplc="5640699E">
      <w:start w:val="1"/>
      <w:numFmt w:val="bullet"/>
      <w:lvlText w:val=""/>
      <w:lvlJc w:val="left"/>
      <w:pPr>
        <w:ind w:left="4320" w:hanging="360"/>
      </w:pPr>
      <w:rPr>
        <w:rFonts w:hint="default" w:ascii="Wingdings" w:hAnsi="Wingdings"/>
      </w:rPr>
    </w:lvl>
    <w:lvl w:ilvl="6" w:tplc="58B48D12">
      <w:start w:val="1"/>
      <w:numFmt w:val="bullet"/>
      <w:lvlText w:val=""/>
      <w:lvlJc w:val="left"/>
      <w:pPr>
        <w:ind w:left="5040" w:hanging="360"/>
      </w:pPr>
      <w:rPr>
        <w:rFonts w:hint="default" w:ascii="Symbol" w:hAnsi="Symbol"/>
      </w:rPr>
    </w:lvl>
    <w:lvl w:ilvl="7" w:tplc="5BEE3F00">
      <w:start w:val="1"/>
      <w:numFmt w:val="bullet"/>
      <w:lvlText w:val="o"/>
      <w:lvlJc w:val="left"/>
      <w:pPr>
        <w:ind w:left="5760" w:hanging="360"/>
      </w:pPr>
      <w:rPr>
        <w:rFonts w:hint="default" w:ascii="Courier New" w:hAnsi="Courier New"/>
      </w:rPr>
    </w:lvl>
    <w:lvl w:ilvl="8" w:tplc="39B08B0C">
      <w:start w:val="1"/>
      <w:numFmt w:val="bullet"/>
      <w:lvlText w:val=""/>
      <w:lvlJc w:val="left"/>
      <w:pPr>
        <w:ind w:left="6480" w:hanging="360"/>
      </w:pPr>
      <w:rPr>
        <w:rFonts w:hint="default" w:ascii="Wingdings" w:hAnsi="Wingdings"/>
      </w:rPr>
    </w:lvl>
  </w:abstractNum>
  <w:abstractNum w:abstractNumId="2" w15:restartNumberingAfterBreak="0">
    <w:nsid w:val="1BA40719"/>
    <w:multiLevelType w:val="hybridMultilevel"/>
    <w:tmpl w:val="0D26C12C"/>
    <w:lvl w:ilvl="0" w:tplc="2F728BBA">
      <w:start w:val="1"/>
      <w:numFmt w:val="decimal"/>
      <w:lvlText w:val="%1."/>
      <w:lvlJc w:val="left"/>
      <w:pPr>
        <w:ind w:left="720" w:hanging="360"/>
      </w:pPr>
    </w:lvl>
    <w:lvl w:ilvl="1" w:tplc="EBE06EAE">
      <w:start w:val="1"/>
      <w:numFmt w:val="lowerLetter"/>
      <w:lvlText w:val="%2."/>
      <w:lvlJc w:val="left"/>
      <w:pPr>
        <w:ind w:left="1440" w:hanging="360"/>
      </w:pPr>
    </w:lvl>
    <w:lvl w:ilvl="2" w:tplc="99BEA838">
      <w:start w:val="1"/>
      <w:numFmt w:val="lowerRoman"/>
      <w:lvlText w:val="%3."/>
      <w:lvlJc w:val="right"/>
      <w:pPr>
        <w:ind w:left="2160" w:hanging="180"/>
      </w:pPr>
    </w:lvl>
    <w:lvl w:ilvl="3" w:tplc="12DCF218">
      <w:start w:val="1"/>
      <w:numFmt w:val="decimal"/>
      <w:lvlText w:val="%4."/>
      <w:lvlJc w:val="left"/>
      <w:pPr>
        <w:ind w:left="2880" w:hanging="360"/>
      </w:pPr>
    </w:lvl>
    <w:lvl w:ilvl="4" w:tplc="15A2708E">
      <w:start w:val="1"/>
      <w:numFmt w:val="lowerLetter"/>
      <w:lvlText w:val="%5."/>
      <w:lvlJc w:val="left"/>
      <w:pPr>
        <w:ind w:left="3600" w:hanging="360"/>
      </w:pPr>
    </w:lvl>
    <w:lvl w:ilvl="5" w:tplc="7514E132">
      <w:start w:val="1"/>
      <w:numFmt w:val="lowerRoman"/>
      <w:lvlText w:val="%6."/>
      <w:lvlJc w:val="right"/>
      <w:pPr>
        <w:ind w:left="4320" w:hanging="180"/>
      </w:pPr>
    </w:lvl>
    <w:lvl w:ilvl="6" w:tplc="EE3E4E78">
      <w:start w:val="1"/>
      <w:numFmt w:val="decimal"/>
      <w:lvlText w:val="%7."/>
      <w:lvlJc w:val="left"/>
      <w:pPr>
        <w:ind w:left="5040" w:hanging="360"/>
      </w:pPr>
    </w:lvl>
    <w:lvl w:ilvl="7" w:tplc="C25A8906">
      <w:start w:val="1"/>
      <w:numFmt w:val="lowerLetter"/>
      <w:lvlText w:val="%8."/>
      <w:lvlJc w:val="left"/>
      <w:pPr>
        <w:ind w:left="5760" w:hanging="360"/>
      </w:pPr>
    </w:lvl>
    <w:lvl w:ilvl="8" w:tplc="4258BA90">
      <w:start w:val="1"/>
      <w:numFmt w:val="lowerRoman"/>
      <w:lvlText w:val="%9."/>
      <w:lvlJc w:val="right"/>
      <w:pPr>
        <w:ind w:left="6480" w:hanging="180"/>
      </w:pPr>
    </w:lvl>
  </w:abstractNum>
  <w:abstractNum w:abstractNumId="3" w15:restartNumberingAfterBreak="0">
    <w:nsid w:val="3CB536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DB7EA5"/>
    <w:multiLevelType w:val="hybridMultilevel"/>
    <w:tmpl w:val="FFFFFFFF"/>
    <w:lvl w:ilvl="0" w:tplc="ACAE2E76">
      <w:start w:val="1"/>
      <w:numFmt w:val="bullet"/>
      <w:lvlText w:val=""/>
      <w:lvlJc w:val="left"/>
      <w:pPr>
        <w:ind w:left="720" w:hanging="360"/>
      </w:pPr>
      <w:rPr>
        <w:rFonts w:hint="default" w:ascii="Symbol" w:hAnsi="Symbol"/>
      </w:rPr>
    </w:lvl>
    <w:lvl w:ilvl="1" w:tplc="ED7A1114">
      <w:start w:val="1"/>
      <w:numFmt w:val="bullet"/>
      <w:lvlText w:val="o"/>
      <w:lvlJc w:val="left"/>
      <w:pPr>
        <w:ind w:left="1440" w:hanging="360"/>
      </w:pPr>
      <w:rPr>
        <w:rFonts w:hint="default" w:ascii="Courier New" w:hAnsi="Courier New"/>
      </w:rPr>
    </w:lvl>
    <w:lvl w:ilvl="2" w:tplc="76AAC420">
      <w:start w:val="1"/>
      <w:numFmt w:val="bullet"/>
      <w:lvlText w:val=""/>
      <w:lvlJc w:val="left"/>
      <w:pPr>
        <w:ind w:left="2160" w:hanging="360"/>
      </w:pPr>
      <w:rPr>
        <w:rFonts w:hint="default" w:ascii="Wingdings" w:hAnsi="Wingdings"/>
      </w:rPr>
    </w:lvl>
    <w:lvl w:ilvl="3" w:tplc="A9466ED6">
      <w:start w:val="1"/>
      <w:numFmt w:val="bullet"/>
      <w:lvlText w:val=""/>
      <w:lvlJc w:val="left"/>
      <w:pPr>
        <w:ind w:left="2880" w:hanging="360"/>
      </w:pPr>
      <w:rPr>
        <w:rFonts w:hint="default" w:ascii="Symbol" w:hAnsi="Symbol"/>
      </w:rPr>
    </w:lvl>
    <w:lvl w:ilvl="4" w:tplc="99F26312">
      <w:start w:val="1"/>
      <w:numFmt w:val="bullet"/>
      <w:lvlText w:val="o"/>
      <w:lvlJc w:val="left"/>
      <w:pPr>
        <w:ind w:left="3600" w:hanging="360"/>
      </w:pPr>
      <w:rPr>
        <w:rFonts w:hint="default" w:ascii="Courier New" w:hAnsi="Courier New"/>
      </w:rPr>
    </w:lvl>
    <w:lvl w:ilvl="5" w:tplc="165AEC20">
      <w:start w:val="1"/>
      <w:numFmt w:val="bullet"/>
      <w:lvlText w:val=""/>
      <w:lvlJc w:val="left"/>
      <w:pPr>
        <w:ind w:left="4320" w:hanging="360"/>
      </w:pPr>
      <w:rPr>
        <w:rFonts w:hint="default" w:ascii="Wingdings" w:hAnsi="Wingdings"/>
      </w:rPr>
    </w:lvl>
    <w:lvl w:ilvl="6" w:tplc="3B00DBAA">
      <w:start w:val="1"/>
      <w:numFmt w:val="bullet"/>
      <w:lvlText w:val=""/>
      <w:lvlJc w:val="left"/>
      <w:pPr>
        <w:ind w:left="5040" w:hanging="360"/>
      </w:pPr>
      <w:rPr>
        <w:rFonts w:hint="default" w:ascii="Symbol" w:hAnsi="Symbol"/>
      </w:rPr>
    </w:lvl>
    <w:lvl w:ilvl="7" w:tplc="A2A62B3A">
      <w:start w:val="1"/>
      <w:numFmt w:val="bullet"/>
      <w:lvlText w:val="o"/>
      <w:lvlJc w:val="left"/>
      <w:pPr>
        <w:ind w:left="5760" w:hanging="360"/>
      </w:pPr>
      <w:rPr>
        <w:rFonts w:hint="default" w:ascii="Courier New" w:hAnsi="Courier New"/>
      </w:rPr>
    </w:lvl>
    <w:lvl w:ilvl="8" w:tplc="AE8E0EA4">
      <w:start w:val="1"/>
      <w:numFmt w:val="bullet"/>
      <w:lvlText w:val=""/>
      <w:lvlJc w:val="left"/>
      <w:pPr>
        <w:ind w:left="6480" w:hanging="360"/>
      </w:pPr>
      <w:rPr>
        <w:rFonts w:hint="default" w:ascii="Wingdings" w:hAnsi="Wingdings"/>
      </w:rPr>
    </w:lvl>
  </w:abstractNum>
  <w:abstractNum w:abstractNumId="5" w15:restartNumberingAfterBreak="0">
    <w:nsid w:val="5A2516DF"/>
    <w:multiLevelType w:val="multilevel"/>
    <w:tmpl w:val="F10AD486"/>
    <w:lvl w:ilvl="0">
      <w:start w:val="2"/>
      <w:numFmt w:val="bullet"/>
      <w:lvlText w:val=""/>
      <w:lvlJc w:val="left"/>
      <w:pPr>
        <w:ind w:left="720" w:hanging="360"/>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5D71706E"/>
    <w:multiLevelType w:val="multilevel"/>
    <w:tmpl w:val="1E589478"/>
    <w:lvl w:ilvl="0">
      <w:start w:val="2"/>
      <w:numFmt w:val="bullet"/>
      <w:lvlText w:val=""/>
      <w:lvlJc w:val="left"/>
      <w:pPr>
        <w:ind w:left="284" w:hanging="284"/>
      </w:pPr>
      <w:rPr>
        <w:rFonts w:hint="default" w:ascii="Symbol" w:hAnsi="Symbol" w:eastAsiaTheme="minorHAnsi" w:cstheme="minorBid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62854C5F"/>
    <w:multiLevelType w:val="hybridMultilevel"/>
    <w:tmpl w:val="E53258A4"/>
    <w:lvl w:ilvl="0" w:tplc="0218A028">
      <w:start w:val="2"/>
      <w:numFmt w:val="bullet"/>
      <w:lvlText w:val=""/>
      <w:lvlJc w:val="left"/>
      <w:pPr>
        <w:ind w:left="340" w:hanging="340"/>
      </w:pPr>
      <w:rPr>
        <w:rFonts w:hint="default" w:ascii="Symbol" w:hAnsi="Symbol" w:cs="Times New Roman (Body CS)"/>
        <w:sz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5A17A41"/>
    <w:multiLevelType w:val="hybridMultilevel"/>
    <w:tmpl w:val="B6DEF26A"/>
    <w:lvl w:ilvl="0" w:tplc="8C46DD9A">
      <w:start w:val="1"/>
      <w:numFmt w:val="bullet"/>
      <w:lvlText w:val=""/>
      <w:lvlJc w:val="left"/>
      <w:pPr>
        <w:ind w:left="720" w:hanging="360"/>
      </w:pPr>
      <w:rPr>
        <w:rFonts w:hint="default" w:ascii="Symbol" w:hAnsi="Symbol"/>
      </w:rPr>
    </w:lvl>
    <w:lvl w:ilvl="1" w:tplc="03AC49E8">
      <w:start w:val="1"/>
      <w:numFmt w:val="bullet"/>
      <w:lvlText w:val="o"/>
      <w:lvlJc w:val="left"/>
      <w:pPr>
        <w:ind w:left="1440" w:hanging="360"/>
      </w:pPr>
      <w:rPr>
        <w:rFonts w:hint="default" w:ascii="Courier New" w:hAnsi="Courier New"/>
      </w:rPr>
    </w:lvl>
    <w:lvl w:ilvl="2" w:tplc="AAF4C522">
      <w:start w:val="1"/>
      <w:numFmt w:val="bullet"/>
      <w:lvlText w:val=""/>
      <w:lvlJc w:val="left"/>
      <w:pPr>
        <w:ind w:left="2160" w:hanging="360"/>
      </w:pPr>
      <w:rPr>
        <w:rFonts w:hint="default" w:ascii="Wingdings" w:hAnsi="Wingdings"/>
      </w:rPr>
    </w:lvl>
    <w:lvl w:ilvl="3" w:tplc="33525FAE">
      <w:start w:val="1"/>
      <w:numFmt w:val="bullet"/>
      <w:lvlText w:val=""/>
      <w:lvlJc w:val="left"/>
      <w:pPr>
        <w:ind w:left="2880" w:hanging="360"/>
      </w:pPr>
      <w:rPr>
        <w:rFonts w:hint="default" w:ascii="Symbol" w:hAnsi="Symbol"/>
      </w:rPr>
    </w:lvl>
    <w:lvl w:ilvl="4" w:tplc="F6F0189C">
      <w:start w:val="1"/>
      <w:numFmt w:val="bullet"/>
      <w:lvlText w:val="o"/>
      <w:lvlJc w:val="left"/>
      <w:pPr>
        <w:ind w:left="3600" w:hanging="360"/>
      </w:pPr>
      <w:rPr>
        <w:rFonts w:hint="default" w:ascii="Courier New" w:hAnsi="Courier New"/>
      </w:rPr>
    </w:lvl>
    <w:lvl w:ilvl="5" w:tplc="80E420B0">
      <w:start w:val="1"/>
      <w:numFmt w:val="bullet"/>
      <w:lvlText w:val=""/>
      <w:lvlJc w:val="left"/>
      <w:pPr>
        <w:ind w:left="4320" w:hanging="360"/>
      </w:pPr>
      <w:rPr>
        <w:rFonts w:hint="default" w:ascii="Wingdings" w:hAnsi="Wingdings"/>
      </w:rPr>
    </w:lvl>
    <w:lvl w:ilvl="6" w:tplc="7C82FB10">
      <w:start w:val="1"/>
      <w:numFmt w:val="bullet"/>
      <w:lvlText w:val=""/>
      <w:lvlJc w:val="left"/>
      <w:pPr>
        <w:ind w:left="5040" w:hanging="360"/>
      </w:pPr>
      <w:rPr>
        <w:rFonts w:hint="default" w:ascii="Symbol" w:hAnsi="Symbol"/>
      </w:rPr>
    </w:lvl>
    <w:lvl w:ilvl="7" w:tplc="3DB485CC">
      <w:start w:val="1"/>
      <w:numFmt w:val="bullet"/>
      <w:lvlText w:val="o"/>
      <w:lvlJc w:val="left"/>
      <w:pPr>
        <w:ind w:left="5760" w:hanging="360"/>
      </w:pPr>
      <w:rPr>
        <w:rFonts w:hint="default" w:ascii="Courier New" w:hAnsi="Courier New"/>
      </w:rPr>
    </w:lvl>
    <w:lvl w:ilvl="8" w:tplc="695C5F0E">
      <w:start w:val="1"/>
      <w:numFmt w:val="bullet"/>
      <w:lvlText w:val=""/>
      <w:lvlJc w:val="left"/>
      <w:pPr>
        <w:ind w:left="6480" w:hanging="360"/>
      </w:pPr>
      <w:rPr>
        <w:rFonts w:hint="default" w:ascii="Wingdings" w:hAnsi="Wingdings"/>
      </w:rPr>
    </w:lvl>
  </w:abstractNum>
  <w:abstractNum w:abstractNumId="9" w15:restartNumberingAfterBreak="0">
    <w:nsid w:val="7BB40045"/>
    <w:multiLevelType w:val="hybridMultilevel"/>
    <w:tmpl w:val="F5ECF5F6"/>
    <w:lvl w:ilvl="0" w:tplc="896C6ABA">
      <w:start w:val="1"/>
      <w:numFmt w:val="bullet"/>
      <w:lvlText w:val=""/>
      <w:lvlJc w:val="left"/>
      <w:pPr>
        <w:ind w:left="720" w:hanging="360"/>
      </w:pPr>
      <w:rPr>
        <w:rFonts w:hint="default" w:ascii="Symbol" w:hAnsi="Symbol"/>
      </w:rPr>
    </w:lvl>
    <w:lvl w:ilvl="1" w:tplc="BF28E9CE">
      <w:start w:val="1"/>
      <w:numFmt w:val="bullet"/>
      <w:lvlText w:val="o"/>
      <w:lvlJc w:val="left"/>
      <w:pPr>
        <w:ind w:left="1440" w:hanging="360"/>
      </w:pPr>
      <w:rPr>
        <w:rFonts w:hint="default" w:ascii="Courier New" w:hAnsi="Courier New"/>
      </w:rPr>
    </w:lvl>
    <w:lvl w:ilvl="2" w:tplc="16B0A7CC">
      <w:start w:val="1"/>
      <w:numFmt w:val="bullet"/>
      <w:lvlText w:val=""/>
      <w:lvlJc w:val="left"/>
      <w:pPr>
        <w:ind w:left="2160" w:hanging="360"/>
      </w:pPr>
      <w:rPr>
        <w:rFonts w:hint="default" w:ascii="Wingdings" w:hAnsi="Wingdings"/>
      </w:rPr>
    </w:lvl>
    <w:lvl w:ilvl="3" w:tplc="E8581C36">
      <w:start w:val="1"/>
      <w:numFmt w:val="bullet"/>
      <w:lvlText w:val=""/>
      <w:lvlJc w:val="left"/>
      <w:pPr>
        <w:ind w:left="2880" w:hanging="360"/>
      </w:pPr>
      <w:rPr>
        <w:rFonts w:hint="default" w:ascii="Symbol" w:hAnsi="Symbol"/>
      </w:rPr>
    </w:lvl>
    <w:lvl w:ilvl="4" w:tplc="995A99D8">
      <w:start w:val="1"/>
      <w:numFmt w:val="bullet"/>
      <w:lvlText w:val="o"/>
      <w:lvlJc w:val="left"/>
      <w:pPr>
        <w:ind w:left="3600" w:hanging="360"/>
      </w:pPr>
      <w:rPr>
        <w:rFonts w:hint="default" w:ascii="Courier New" w:hAnsi="Courier New"/>
      </w:rPr>
    </w:lvl>
    <w:lvl w:ilvl="5" w:tplc="7360A6EA">
      <w:start w:val="1"/>
      <w:numFmt w:val="bullet"/>
      <w:lvlText w:val=""/>
      <w:lvlJc w:val="left"/>
      <w:pPr>
        <w:ind w:left="4320" w:hanging="360"/>
      </w:pPr>
      <w:rPr>
        <w:rFonts w:hint="default" w:ascii="Wingdings" w:hAnsi="Wingdings"/>
      </w:rPr>
    </w:lvl>
    <w:lvl w:ilvl="6" w:tplc="E4D6616A">
      <w:start w:val="1"/>
      <w:numFmt w:val="bullet"/>
      <w:lvlText w:val=""/>
      <w:lvlJc w:val="left"/>
      <w:pPr>
        <w:ind w:left="5040" w:hanging="360"/>
      </w:pPr>
      <w:rPr>
        <w:rFonts w:hint="default" w:ascii="Symbol" w:hAnsi="Symbol"/>
      </w:rPr>
    </w:lvl>
    <w:lvl w:ilvl="7" w:tplc="7D2A1922">
      <w:start w:val="1"/>
      <w:numFmt w:val="bullet"/>
      <w:lvlText w:val="o"/>
      <w:lvlJc w:val="left"/>
      <w:pPr>
        <w:ind w:left="5760" w:hanging="360"/>
      </w:pPr>
      <w:rPr>
        <w:rFonts w:hint="default" w:ascii="Courier New" w:hAnsi="Courier New"/>
      </w:rPr>
    </w:lvl>
    <w:lvl w:ilvl="8" w:tplc="A4608C5C">
      <w:start w:val="1"/>
      <w:numFmt w:val="bullet"/>
      <w:lvlText w:val=""/>
      <w:lvlJc w:val="left"/>
      <w:pPr>
        <w:ind w:left="6480" w:hanging="360"/>
      </w:pPr>
      <w:rPr>
        <w:rFonts w:hint="default" w:ascii="Wingdings" w:hAnsi="Wingdings"/>
      </w:rPr>
    </w:lvl>
  </w:abstractNum>
  <w:num w:numId="1">
    <w:abstractNumId w:val="9"/>
  </w:num>
  <w:num w:numId="2">
    <w:abstractNumId w:val="2"/>
  </w:num>
  <w:num w:numId="3">
    <w:abstractNumId w:val="3"/>
  </w:num>
  <w:num w:numId="4">
    <w:abstractNumId w:val="7"/>
  </w:num>
  <w:num w:numId="5">
    <w:abstractNumId w:val="5"/>
  </w:num>
  <w:num w:numId="6">
    <w:abstractNumId w:val="6"/>
  </w:num>
  <w:num w:numId="7">
    <w:abstractNumId w:val="8"/>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8FEB03"/>
    <w:rsid w:val="00065726"/>
    <w:rsid w:val="00093090"/>
    <w:rsid w:val="000A4F90"/>
    <w:rsid w:val="000B077C"/>
    <w:rsid w:val="0011698A"/>
    <w:rsid w:val="001843B7"/>
    <w:rsid w:val="001A1EFC"/>
    <w:rsid w:val="001A6B3E"/>
    <w:rsid w:val="001B03C6"/>
    <w:rsid w:val="001F5E77"/>
    <w:rsid w:val="00202C4D"/>
    <w:rsid w:val="002302D4"/>
    <w:rsid w:val="0023085C"/>
    <w:rsid w:val="002649E5"/>
    <w:rsid w:val="00274294"/>
    <w:rsid w:val="002F4544"/>
    <w:rsid w:val="00302806"/>
    <w:rsid w:val="00311642"/>
    <w:rsid w:val="00316B23"/>
    <w:rsid w:val="00353570"/>
    <w:rsid w:val="003565FC"/>
    <w:rsid w:val="003764D2"/>
    <w:rsid w:val="003A40EA"/>
    <w:rsid w:val="003A41D2"/>
    <w:rsid w:val="003A527B"/>
    <w:rsid w:val="003B0D2F"/>
    <w:rsid w:val="003B62E4"/>
    <w:rsid w:val="003E2BDE"/>
    <w:rsid w:val="004022ED"/>
    <w:rsid w:val="00432623"/>
    <w:rsid w:val="00440FA7"/>
    <w:rsid w:val="00466D28"/>
    <w:rsid w:val="00472484"/>
    <w:rsid w:val="004A69A0"/>
    <w:rsid w:val="00517D7C"/>
    <w:rsid w:val="00561C76"/>
    <w:rsid w:val="005808C6"/>
    <w:rsid w:val="005A096A"/>
    <w:rsid w:val="005B365E"/>
    <w:rsid w:val="005F7468"/>
    <w:rsid w:val="0065112B"/>
    <w:rsid w:val="006A764D"/>
    <w:rsid w:val="006C080B"/>
    <w:rsid w:val="006C3539"/>
    <w:rsid w:val="00712327"/>
    <w:rsid w:val="00747512"/>
    <w:rsid w:val="0077377E"/>
    <w:rsid w:val="007D6824"/>
    <w:rsid w:val="007F2F35"/>
    <w:rsid w:val="00807782"/>
    <w:rsid w:val="008154D5"/>
    <w:rsid w:val="00825CDC"/>
    <w:rsid w:val="008813B3"/>
    <w:rsid w:val="00897696"/>
    <w:rsid w:val="008C6A4B"/>
    <w:rsid w:val="00904427"/>
    <w:rsid w:val="009171AD"/>
    <w:rsid w:val="00960A90"/>
    <w:rsid w:val="009E6E0B"/>
    <w:rsid w:val="009F7259"/>
    <w:rsid w:val="00A33B99"/>
    <w:rsid w:val="00A450B2"/>
    <w:rsid w:val="00A8315D"/>
    <w:rsid w:val="00AC578C"/>
    <w:rsid w:val="00B23FF3"/>
    <w:rsid w:val="00B4402A"/>
    <w:rsid w:val="00B564C1"/>
    <w:rsid w:val="00B64514"/>
    <w:rsid w:val="00C041C0"/>
    <w:rsid w:val="00C04C28"/>
    <w:rsid w:val="00C30F56"/>
    <w:rsid w:val="00C41B35"/>
    <w:rsid w:val="00C55DBC"/>
    <w:rsid w:val="00C64C6E"/>
    <w:rsid w:val="00C73C6A"/>
    <w:rsid w:val="00C77505"/>
    <w:rsid w:val="00C777DC"/>
    <w:rsid w:val="00C92FD2"/>
    <w:rsid w:val="00CA381F"/>
    <w:rsid w:val="00CB0A7D"/>
    <w:rsid w:val="00CC105F"/>
    <w:rsid w:val="00D15357"/>
    <w:rsid w:val="00D2612B"/>
    <w:rsid w:val="00D461D2"/>
    <w:rsid w:val="00D666F3"/>
    <w:rsid w:val="00D921A5"/>
    <w:rsid w:val="00DA7385"/>
    <w:rsid w:val="00DB1939"/>
    <w:rsid w:val="00E06AB2"/>
    <w:rsid w:val="00E57873"/>
    <w:rsid w:val="00EA21C7"/>
    <w:rsid w:val="00EA2468"/>
    <w:rsid w:val="00ED0447"/>
    <w:rsid w:val="00EE3F41"/>
    <w:rsid w:val="00EE7F7E"/>
    <w:rsid w:val="00EF44AC"/>
    <w:rsid w:val="00EF7B75"/>
    <w:rsid w:val="00F002C5"/>
    <w:rsid w:val="00F02634"/>
    <w:rsid w:val="00F37A60"/>
    <w:rsid w:val="00F47C1E"/>
    <w:rsid w:val="00F64A02"/>
    <w:rsid w:val="00F653B8"/>
    <w:rsid w:val="00F67BBE"/>
    <w:rsid w:val="00F73876"/>
    <w:rsid w:val="00F83B49"/>
    <w:rsid w:val="00FC7B82"/>
    <w:rsid w:val="00FD12B2"/>
    <w:rsid w:val="00FF74ED"/>
    <w:rsid w:val="010F800C"/>
    <w:rsid w:val="01AEFA8A"/>
    <w:rsid w:val="01C7A179"/>
    <w:rsid w:val="01D5507B"/>
    <w:rsid w:val="01E2F4E5"/>
    <w:rsid w:val="0239441B"/>
    <w:rsid w:val="029D2AF0"/>
    <w:rsid w:val="02CCE20E"/>
    <w:rsid w:val="037EC546"/>
    <w:rsid w:val="047E0B31"/>
    <w:rsid w:val="04F946A9"/>
    <w:rsid w:val="0542B5AD"/>
    <w:rsid w:val="0551821D"/>
    <w:rsid w:val="063FF700"/>
    <w:rsid w:val="06821CA3"/>
    <w:rsid w:val="0690A245"/>
    <w:rsid w:val="06E2FEE3"/>
    <w:rsid w:val="072D90F2"/>
    <w:rsid w:val="0739BB35"/>
    <w:rsid w:val="07F49568"/>
    <w:rsid w:val="08523669"/>
    <w:rsid w:val="085C857C"/>
    <w:rsid w:val="08915EDD"/>
    <w:rsid w:val="09680280"/>
    <w:rsid w:val="0987FC42"/>
    <w:rsid w:val="0AFBF772"/>
    <w:rsid w:val="0B03D2E1"/>
    <w:rsid w:val="0B56FBDE"/>
    <w:rsid w:val="0B7D7D88"/>
    <w:rsid w:val="0BB18E28"/>
    <w:rsid w:val="0C1FE4F1"/>
    <w:rsid w:val="0C4E5AD3"/>
    <w:rsid w:val="0C96631A"/>
    <w:rsid w:val="0CB5B584"/>
    <w:rsid w:val="0D35981F"/>
    <w:rsid w:val="0D4885FD"/>
    <w:rsid w:val="0D5D3FB3"/>
    <w:rsid w:val="0D952527"/>
    <w:rsid w:val="0DE327E1"/>
    <w:rsid w:val="0DF604CB"/>
    <w:rsid w:val="0E12A406"/>
    <w:rsid w:val="0E433199"/>
    <w:rsid w:val="0E67C3C5"/>
    <w:rsid w:val="0EAD8D37"/>
    <w:rsid w:val="100B5E48"/>
    <w:rsid w:val="1049E268"/>
    <w:rsid w:val="11C45497"/>
    <w:rsid w:val="12413528"/>
    <w:rsid w:val="13088B6B"/>
    <w:rsid w:val="130EE4C6"/>
    <w:rsid w:val="13329FFA"/>
    <w:rsid w:val="13765816"/>
    <w:rsid w:val="14556AD1"/>
    <w:rsid w:val="151D538B"/>
    <w:rsid w:val="15B34A6C"/>
    <w:rsid w:val="15FEB8A1"/>
    <w:rsid w:val="166F013C"/>
    <w:rsid w:val="16CC2102"/>
    <w:rsid w:val="1712D0CC"/>
    <w:rsid w:val="1740FF9B"/>
    <w:rsid w:val="178FEB03"/>
    <w:rsid w:val="1940C1DB"/>
    <w:rsid w:val="195472E5"/>
    <w:rsid w:val="195CA00F"/>
    <w:rsid w:val="199CA80E"/>
    <w:rsid w:val="19B73C71"/>
    <w:rsid w:val="1A1DE14E"/>
    <w:rsid w:val="1A50A5A2"/>
    <w:rsid w:val="1B8C2E99"/>
    <w:rsid w:val="1BA750E7"/>
    <w:rsid w:val="1BD48B96"/>
    <w:rsid w:val="1C7F3C06"/>
    <w:rsid w:val="1D530512"/>
    <w:rsid w:val="1D61E19C"/>
    <w:rsid w:val="1D9E0FDC"/>
    <w:rsid w:val="1DB7BB0C"/>
    <w:rsid w:val="1E3E756B"/>
    <w:rsid w:val="1E925C02"/>
    <w:rsid w:val="1EF6049A"/>
    <w:rsid w:val="1FFA2BC4"/>
    <w:rsid w:val="215B5160"/>
    <w:rsid w:val="21ABABC4"/>
    <w:rsid w:val="21E1B1AA"/>
    <w:rsid w:val="22D386E4"/>
    <w:rsid w:val="2319A143"/>
    <w:rsid w:val="2383C276"/>
    <w:rsid w:val="23D943E4"/>
    <w:rsid w:val="23EFDB23"/>
    <w:rsid w:val="249FF6DA"/>
    <w:rsid w:val="24C3527C"/>
    <w:rsid w:val="24D50D3D"/>
    <w:rsid w:val="2572A3EA"/>
    <w:rsid w:val="25D3F2FF"/>
    <w:rsid w:val="262177D1"/>
    <w:rsid w:val="26489901"/>
    <w:rsid w:val="264A90C1"/>
    <w:rsid w:val="26DEED18"/>
    <w:rsid w:val="273743E8"/>
    <w:rsid w:val="27CD38C5"/>
    <w:rsid w:val="27D7979C"/>
    <w:rsid w:val="283123BB"/>
    <w:rsid w:val="283CFBCE"/>
    <w:rsid w:val="29496291"/>
    <w:rsid w:val="29EF50BC"/>
    <w:rsid w:val="29EFE325"/>
    <w:rsid w:val="29F2792C"/>
    <w:rsid w:val="2A3F371C"/>
    <w:rsid w:val="2AA31777"/>
    <w:rsid w:val="2ACBA05A"/>
    <w:rsid w:val="2AD9CD34"/>
    <w:rsid w:val="2AFE1E15"/>
    <w:rsid w:val="2B7C1EFA"/>
    <w:rsid w:val="2B9D894C"/>
    <w:rsid w:val="2BC1D25C"/>
    <w:rsid w:val="2CB3EA21"/>
    <w:rsid w:val="2CC1671F"/>
    <w:rsid w:val="2D10E134"/>
    <w:rsid w:val="2D5402E9"/>
    <w:rsid w:val="2E3FFA34"/>
    <w:rsid w:val="2E5D3780"/>
    <w:rsid w:val="2EA39232"/>
    <w:rsid w:val="2EA8A1B3"/>
    <w:rsid w:val="2F62D4AE"/>
    <w:rsid w:val="2FAF31BA"/>
    <w:rsid w:val="2FD84AAA"/>
    <w:rsid w:val="302D4129"/>
    <w:rsid w:val="3045C85E"/>
    <w:rsid w:val="305647F4"/>
    <w:rsid w:val="305A844E"/>
    <w:rsid w:val="31200702"/>
    <w:rsid w:val="314D3755"/>
    <w:rsid w:val="3203EFE4"/>
    <w:rsid w:val="32B88EEE"/>
    <w:rsid w:val="32EC94F3"/>
    <w:rsid w:val="332C6C83"/>
    <w:rsid w:val="3330A8A3"/>
    <w:rsid w:val="33389629"/>
    <w:rsid w:val="33B09675"/>
    <w:rsid w:val="33E057E6"/>
    <w:rsid w:val="33ED0444"/>
    <w:rsid w:val="34886554"/>
    <w:rsid w:val="35E3DEAF"/>
    <w:rsid w:val="362435B5"/>
    <w:rsid w:val="363DDADF"/>
    <w:rsid w:val="367036EB"/>
    <w:rsid w:val="36C3E5BA"/>
    <w:rsid w:val="370786B2"/>
    <w:rsid w:val="37DDC092"/>
    <w:rsid w:val="38220780"/>
    <w:rsid w:val="38FD6C5F"/>
    <w:rsid w:val="39AD96E3"/>
    <w:rsid w:val="3A2A4A75"/>
    <w:rsid w:val="3A63B6FF"/>
    <w:rsid w:val="3A717B79"/>
    <w:rsid w:val="3A97EFC6"/>
    <w:rsid w:val="3AE2072F"/>
    <w:rsid w:val="3AE93F0C"/>
    <w:rsid w:val="3B2A7FB1"/>
    <w:rsid w:val="3B39B9A6"/>
    <w:rsid w:val="3C16551E"/>
    <w:rsid w:val="3D0C7D58"/>
    <w:rsid w:val="3D5DAE8B"/>
    <w:rsid w:val="3D6BFE41"/>
    <w:rsid w:val="3D896232"/>
    <w:rsid w:val="3EE970AA"/>
    <w:rsid w:val="3F379780"/>
    <w:rsid w:val="3F6AD487"/>
    <w:rsid w:val="3FE0B1BB"/>
    <w:rsid w:val="40109073"/>
    <w:rsid w:val="40154A65"/>
    <w:rsid w:val="40A5B291"/>
    <w:rsid w:val="40CC89F0"/>
    <w:rsid w:val="4106CDEE"/>
    <w:rsid w:val="4194C907"/>
    <w:rsid w:val="425849C8"/>
    <w:rsid w:val="42685A51"/>
    <w:rsid w:val="42DA802B"/>
    <w:rsid w:val="43122E7E"/>
    <w:rsid w:val="432DFCBC"/>
    <w:rsid w:val="43523DDE"/>
    <w:rsid w:val="4365F65B"/>
    <w:rsid w:val="43A6A1BB"/>
    <w:rsid w:val="43BE690D"/>
    <w:rsid w:val="44EA8A54"/>
    <w:rsid w:val="45368AFC"/>
    <w:rsid w:val="45793D8F"/>
    <w:rsid w:val="45AD1135"/>
    <w:rsid w:val="460E7DE5"/>
    <w:rsid w:val="461A27C0"/>
    <w:rsid w:val="47842339"/>
    <w:rsid w:val="48016DDF"/>
    <w:rsid w:val="48185DDB"/>
    <w:rsid w:val="4844AB5C"/>
    <w:rsid w:val="48945806"/>
    <w:rsid w:val="48C510A1"/>
    <w:rsid w:val="4971B1A7"/>
    <w:rsid w:val="49F502F7"/>
    <w:rsid w:val="4A51DD42"/>
    <w:rsid w:val="4A7B3E9E"/>
    <w:rsid w:val="4AC4CA22"/>
    <w:rsid w:val="4AD6929B"/>
    <w:rsid w:val="4B010577"/>
    <w:rsid w:val="4BE5FD7B"/>
    <w:rsid w:val="4BE68199"/>
    <w:rsid w:val="4C15D40A"/>
    <w:rsid w:val="4C22DE7E"/>
    <w:rsid w:val="4CD64746"/>
    <w:rsid w:val="4D637EC4"/>
    <w:rsid w:val="4D837F07"/>
    <w:rsid w:val="4DA2878D"/>
    <w:rsid w:val="4DC84949"/>
    <w:rsid w:val="4E70AF63"/>
    <w:rsid w:val="4E8F8C57"/>
    <w:rsid w:val="4EA55C66"/>
    <w:rsid w:val="4F598DD9"/>
    <w:rsid w:val="5022D848"/>
    <w:rsid w:val="505D51FB"/>
    <w:rsid w:val="509499E8"/>
    <w:rsid w:val="50C43A1B"/>
    <w:rsid w:val="510811B5"/>
    <w:rsid w:val="515B1403"/>
    <w:rsid w:val="51A95F5C"/>
    <w:rsid w:val="51F5D72A"/>
    <w:rsid w:val="5275EAE9"/>
    <w:rsid w:val="52A3A7F2"/>
    <w:rsid w:val="52AFBE09"/>
    <w:rsid w:val="53B81CB3"/>
    <w:rsid w:val="54223B07"/>
    <w:rsid w:val="5439E32E"/>
    <w:rsid w:val="54834052"/>
    <w:rsid w:val="5486050D"/>
    <w:rsid w:val="548EE91F"/>
    <w:rsid w:val="54D70E14"/>
    <w:rsid w:val="5558B0E4"/>
    <w:rsid w:val="55C22057"/>
    <w:rsid w:val="55DB48B4"/>
    <w:rsid w:val="5690EADC"/>
    <w:rsid w:val="5751F867"/>
    <w:rsid w:val="5759DBC9"/>
    <w:rsid w:val="57FE694C"/>
    <w:rsid w:val="582D06AA"/>
    <w:rsid w:val="58D6A6E4"/>
    <w:rsid w:val="59637BE6"/>
    <w:rsid w:val="59EE04B0"/>
    <w:rsid w:val="59F18210"/>
    <w:rsid w:val="59F9A0A5"/>
    <w:rsid w:val="5A27A8BE"/>
    <w:rsid w:val="5A3A1B68"/>
    <w:rsid w:val="5A9BDCA9"/>
    <w:rsid w:val="5AA15499"/>
    <w:rsid w:val="5AB4497D"/>
    <w:rsid w:val="5AB639B7"/>
    <w:rsid w:val="5ADAB312"/>
    <w:rsid w:val="5AF281D6"/>
    <w:rsid w:val="5B8C6038"/>
    <w:rsid w:val="5C00B411"/>
    <w:rsid w:val="5C09B97F"/>
    <w:rsid w:val="5C481210"/>
    <w:rsid w:val="5C754263"/>
    <w:rsid w:val="5CDFAEF0"/>
    <w:rsid w:val="5D0FA11D"/>
    <w:rsid w:val="5D179630"/>
    <w:rsid w:val="5D66BA5D"/>
    <w:rsid w:val="5D802DD3"/>
    <w:rsid w:val="5DB239DA"/>
    <w:rsid w:val="5DC91D4D"/>
    <w:rsid w:val="5DD64468"/>
    <w:rsid w:val="5DE6EBD9"/>
    <w:rsid w:val="5E83ABFF"/>
    <w:rsid w:val="5F3E174A"/>
    <w:rsid w:val="5FCDCBCD"/>
    <w:rsid w:val="601F7C60"/>
    <w:rsid w:val="60489EC5"/>
    <w:rsid w:val="61626FCC"/>
    <w:rsid w:val="61F678A0"/>
    <w:rsid w:val="6267388D"/>
    <w:rsid w:val="627FE628"/>
    <w:rsid w:val="63944B3D"/>
    <w:rsid w:val="63FD05EE"/>
    <w:rsid w:val="642EA1B2"/>
    <w:rsid w:val="64559C1D"/>
    <w:rsid w:val="64E4C9FA"/>
    <w:rsid w:val="65219C7E"/>
    <w:rsid w:val="6528CCDC"/>
    <w:rsid w:val="652CDF48"/>
    <w:rsid w:val="66416776"/>
    <w:rsid w:val="666BE7F7"/>
    <w:rsid w:val="66E27205"/>
    <w:rsid w:val="67DF0279"/>
    <w:rsid w:val="67F0D7AB"/>
    <w:rsid w:val="680FD9C3"/>
    <w:rsid w:val="68BBD82B"/>
    <w:rsid w:val="694A1854"/>
    <w:rsid w:val="696890E2"/>
    <w:rsid w:val="6995ACD1"/>
    <w:rsid w:val="69B7A6A0"/>
    <w:rsid w:val="6A2CC60B"/>
    <w:rsid w:val="6A7A4237"/>
    <w:rsid w:val="6ABDF10B"/>
    <w:rsid w:val="6AF70C2A"/>
    <w:rsid w:val="6B1B4B29"/>
    <w:rsid w:val="6BDBAAB7"/>
    <w:rsid w:val="6BE7ABDD"/>
    <w:rsid w:val="6C4739F4"/>
    <w:rsid w:val="6C9AF895"/>
    <w:rsid w:val="6D114881"/>
    <w:rsid w:val="6D398FB6"/>
    <w:rsid w:val="6D487763"/>
    <w:rsid w:val="6D4EBD64"/>
    <w:rsid w:val="6DC298CF"/>
    <w:rsid w:val="6DF52206"/>
    <w:rsid w:val="6E087F86"/>
    <w:rsid w:val="6E0A3DBB"/>
    <w:rsid w:val="6EA902E9"/>
    <w:rsid w:val="6EB9DBAD"/>
    <w:rsid w:val="6F139538"/>
    <w:rsid w:val="6F52E9CD"/>
    <w:rsid w:val="6F57A45F"/>
    <w:rsid w:val="6F5E6930"/>
    <w:rsid w:val="6FE811A6"/>
    <w:rsid w:val="70291333"/>
    <w:rsid w:val="715E7316"/>
    <w:rsid w:val="71C4E394"/>
    <w:rsid w:val="71D72AED"/>
    <w:rsid w:val="71F92AB5"/>
    <w:rsid w:val="720763CF"/>
    <w:rsid w:val="723ABD6A"/>
    <w:rsid w:val="7326C939"/>
    <w:rsid w:val="73A1B900"/>
    <w:rsid w:val="748D29C6"/>
    <w:rsid w:val="74E91E70"/>
    <w:rsid w:val="74FF5108"/>
    <w:rsid w:val="754BEA23"/>
    <w:rsid w:val="75F36F1D"/>
    <w:rsid w:val="763A6336"/>
    <w:rsid w:val="76D927EC"/>
    <w:rsid w:val="7734374D"/>
    <w:rsid w:val="77AE20CE"/>
    <w:rsid w:val="77E23B12"/>
    <w:rsid w:val="77E9C951"/>
    <w:rsid w:val="78DD6AF1"/>
    <w:rsid w:val="790CAE7A"/>
    <w:rsid w:val="7934D9A9"/>
    <w:rsid w:val="7A204892"/>
    <w:rsid w:val="7AB0E358"/>
    <w:rsid w:val="7AE5C190"/>
    <w:rsid w:val="7B4EE200"/>
    <w:rsid w:val="7BC54341"/>
    <w:rsid w:val="7BCF614F"/>
    <w:rsid w:val="7BEE8FEE"/>
    <w:rsid w:val="7C8191F1"/>
    <w:rsid w:val="7D3F0F53"/>
    <w:rsid w:val="7D473A80"/>
    <w:rsid w:val="7D679432"/>
    <w:rsid w:val="7E8596EC"/>
    <w:rsid w:val="7ED7ECFD"/>
    <w:rsid w:val="7F553128"/>
    <w:rsid w:val="7F82944C"/>
    <w:rsid w:val="7FB932B3"/>
    <w:rsid w:val="7FBACA0B"/>
    <w:rsid w:val="7FC7586A"/>
    <w:rsid w:val="7FD3CF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EB03"/>
  <w15:chartTrackingRefBased/>
  <w15:docId w15:val="{87259708-E490-4A5E-9074-D0383D45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B1939"/>
    <w:pPr>
      <w:keepNext/>
      <w:keepLines/>
      <w:spacing w:before="240" w:after="0"/>
      <w:outlineLvl w:val="0"/>
    </w:pPr>
    <w:rPr>
      <w:rFonts w:asciiTheme="majorHAnsi" w:hAnsiTheme="majorHAnsi"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DB1939"/>
    <w:pPr>
      <w:keepNext/>
      <w:keepLines/>
      <w:spacing w:before="40" w:after="0"/>
      <w:outlineLvl w:val="1"/>
    </w:pPr>
    <w:rPr>
      <w:rFonts w:asciiTheme="majorHAnsi" w:hAnsiTheme="majorHAnsi"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777DC"/>
    <w:pPr>
      <w:keepNext/>
      <w:keepLines/>
      <w:spacing w:before="40" w:after="0"/>
      <w:outlineLvl w:val="2"/>
    </w:pPr>
    <w:rPr>
      <w:rFonts w:asciiTheme="majorHAnsi" w:hAnsiTheme="majorHAnsi"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1A6B3E"/>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TitleChar" w:customStyle="1">
    <w:name w:val="Title Char"/>
    <w:basedOn w:val="DefaultParagraphFont"/>
    <w:link w:val="Title"/>
    <w:uiPriority w:val="10"/>
    <w:rsid w:val="008C6A4B"/>
    <w:rPr>
      <w:rFonts w:asciiTheme="majorHAnsi" w:hAnsiTheme="majorHAnsi" w:eastAsiaTheme="majorEastAsia" w:cstheme="majorBidi"/>
      <w:b/>
      <w:spacing w:val="-10"/>
      <w:kern w:val="28"/>
      <w:sz w:val="32"/>
      <w:szCs w:val="56"/>
      <w:u w:val="single"/>
    </w:rPr>
  </w:style>
  <w:style w:type="paragraph" w:styleId="Title">
    <w:name w:val="Title"/>
    <w:basedOn w:val="Normal"/>
    <w:next w:val="Normal"/>
    <w:link w:val="TitleChar"/>
    <w:uiPriority w:val="10"/>
    <w:qFormat/>
    <w:rsid w:val="008C6A4B"/>
    <w:pPr>
      <w:spacing w:after="0" w:line="240" w:lineRule="auto"/>
      <w:contextualSpacing/>
    </w:pPr>
    <w:rPr>
      <w:rFonts w:asciiTheme="majorHAnsi" w:hAnsiTheme="majorHAnsi" w:eastAsiaTheme="majorEastAsia" w:cstheme="majorBidi"/>
      <w:b/>
      <w:spacing w:val="-10"/>
      <w:kern w:val="28"/>
      <w:sz w:val="32"/>
      <w:szCs w:val="56"/>
      <w:u w:val="single"/>
    </w:rPr>
  </w:style>
  <w:style w:type="character" w:styleId="Heading1Char" w:customStyle="1">
    <w:name w:val="Heading 1 Char"/>
    <w:basedOn w:val="DefaultParagraphFont"/>
    <w:link w:val="Heading1"/>
    <w:uiPriority w:val="9"/>
    <w:rsid w:val="00DB1939"/>
    <w:rPr>
      <w:rFonts w:asciiTheme="majorHAnsi" w:hAnsiTheme="majorHAnsi" w:eastAsiaTheme="majorEastAsia" w:cstheme="majorBidi"/>
      <w:b/>
      <w:color w:val="000000" w:themeColor="text1"/>
      <w:sz w:val="24"/>
      <w:szCs w:val="32"/>
    </w:rPr>
  </w:style>
  <w:style w:type="paragraph" w:styleId="ListParagraph">
    <w:name w:val="List Paragraph"/>
    <w:basedOn w:val="Normal"/>
    <w:uiPriority w:val="34"/>
    <w:qFormat/>
    <w:rsid w:val="00C64C6E"/>
    <w:pPr>
      <w:ind w:left="425"/>
      <w:contextualSpacing/>
    </w:pPr>
  </w:style>
  <w:style w:type="character" w:styleId="Heading2Char" w:customStyle="1">
    <w:name w:val="Heading 2 Char"/>
    <w:basedOn w:val="DefaultParagraphFont"/>
    <w:link w:val="Heading2"/>
    <w:uiPriority w:val="9"/>
    <w:rsid w:val="00DB1939"/>
    <w:rPr>
      <w:rFonts w:asciiTheme="majorHAnsi" w:hAnsiTheme="majorHAnsi" w:eastAsiaTheme="majorEastAsia" w:cstheme="majorBidi"/>
      <w:b/>
      <w:color w:val="000000" w:themeColor="text1"/>
      <w:sz w:val="24"/>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sid w:val="00C777DC"/>
    <w:rPr>
      <w:rFonts w:asciiTheme="majorHAnsi" w:hAnsiTheme="majorHAnsi" w:eastAsiaTheme="majorEastAsia" w:cstheme="majorBidi"/>
      <w:b/>
      <w:color w:val="000000" w:themeColor="text1"/>
      <w:sz w:val="24"/>
      <w:szCs w:val="24"/>
    </w:rPr>
  </w:style>
  <w:style w:type="character" w:styleId="Heading4Char" w:customStyle="1">
    <w:name w:val="Heading 4 Char"/>
    <w:basedOn w:val="DefaultParagraphFont"/>
    <w:link w:val="Heading4"/>
    <w:uiPriority w:val="9"/>
    <w:rsid w:val="001A6B3E"/>
    <w:rPr>
      <w:rFonts w:asciiTheme="majorHAnsi" w:hAnsiTheme="majorHAnsi" w:eastAsiaTheme="majorEastAsia" w:cstheme="majorBidi"/>
      <w:i/>
      <w:iCs/>
      <w:color w:val="2F5496" w:themeColor="accent1" w:themeShade="BF"/>
    </w:rPr>
  </w:style>
  <w:style w:type="paragraph" w:styleId="NoSpacing">
    <w:name w:val="No Spacing"/>
    <w:uiPriority w:val="1"/>
    <w:qFormat/>
    <w:rsid w:val="00EF44AC"/>
    <w:pPr>
      <w:spacing w:after="0" w:line="240" w:lineRule="auto"/>
    </w:pPr>
  </w:style>
  <w:style w:type="character" w:styleId="Hyperlink">
    <w:name w:val="Hyperlink"/>
    <w:basedOn w:val="DefaultParagraphFont"/>
    <w:uiPriority w:val="99"/>
    <w:unhideWhenUsed/>
    <w:rsid w:val="00F37A60"/>
    <w:rPr>
      <w:color w:val="0563C1" w:themeColor="hyperlink"/>
      <w:u w:val="single"/>
    </w:rPr>
  </w:style>
  <w:style w:type="character" w:styleId="UnresolvedMention">
    <w:name w:val="Unresolved Mention"/>
    <w:basedOn w:val="DefaultParagraphFont"/>
    <w:uiPriority w:val="99"/>
    <w:semiHidden/>
    <w:unhideWhenUsed/>
    <w:rsid w:val="00F37A60"/>
    <w:rPr>
      <w:color w:val="605E5C"/>
      <w:shd w:val="clear" w:color="auto" w:fill="E1DFDD"/>
    </w:rPr>
  </w:style>
  <w:style w:type="character" w:styleId="FollowedHyperlink">
    <w:name w:val="FollowedHyperlink"/>
    <w:basedOn w:val="DefaultParagraphFont"/>
    <w:uiPriority w:val="99"/>
    <w:semiHidden/>
    <w:unhideWhenUsed/>
    <w:rsid w:val="00D666F3"/>
    <w:rPr>
      <w:color w:val="954F72" w:themeColor="followed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jpg" Id="R3cc136e870a14007" /><Relationship Type="http://schemas.openxmlformats.org/officeDocument/2006/relationships/hyperlink" Target="https://www.medrxiv.org/content/10.1101/2021.04.19.21255222v1" TargetMode="External" Id="R740e0bcaf2e8419a" /><Relationship Type="http://schemas.openxmlformats.org/officeDocument/2006/relationships/hyperlink" Target="https://doi.org/10.1101/2021.04.19.21255222" TargetMode="External" Id="R4881bbf31bfd46c4" /><Relationship Type="http://schemas.openxmlformats.org/officeDocument/2006/relationships/hyperlink" Target="https://www.medrxiv.org/content/10.1101/2021.04.19.21255222v1" TargetMode="External" Id="R9cbcb3b118734f50" /><Relationship Type="http://schemas.openxmlformats.org/officeDocument/2006/relationships/hyperlink" Target="https://doi.org/10.1101/2021.04.19.21255222" TargetMode="External" Id="R731d78464c804a99" /><Relationship Type="http://schemas.openxmlformats.org/officeDocument/2006/relationships/hyperlink" Target="https://www.biorxiv.org/content/10.1101/2019.12.18.881433v1" TargetMode="External" Id="R2c00ada864414853" /><Relationship Type="http://schemas.openxmlformats.org/officeDocument/2006/relationships/hyperlink" Target="https://doi.org/10.1101/2019.12.18.881433" TargetMode="External" Id="R690c55c2f177459a" /><Relationship Type="http://schemas.openxmlformats.org/officeDocument/2006/relationships/hyperlink" Target="https://www.medrxiv.org/content/10.1101/2021.04.27.21256106v2" TargetMode="External" Id="R4476b3daa35447fc" /><Relationship Type="http://schemas.openxmlformats.org/officeDocument/2006/relationships/hyperlink" Target="https://doi.org/10.1101/2021.04.27.21256106" TargetMode="External" Id="R669bab05462c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2267426161A478B47CBF1D15ACCA7" ma:contentTypeVersion="11" ma:contentTypeDescription="Create a new document." ma:contentTypeScope="" ma:versionID="29f8cbae23a8a03d72f316ae896e2b41">
  <xsd:schema xmlns:xsd="http://www.w3.org/2001/XMLSchema" xmlns:xs="http://www.w3.org/2001/XMLSchema" xmlns:p="http://schemas.microsoft.com/office/2006/metadata/properties" xmlns:ns2="10bdccc4-7da0-4820-b79a-6a7efc3f62cb" xmlns:ns3="cd2d5919-cd29-4cec-abe5-97dfe0412d76" targetNamespace="http://schemas.microsoft.com/office/2006/metadata/properties" ma:root="true" ma:fieldsID="74d22110ca388df8128dcff6cb824ee4" ns2:_="" ns3:_="">
    <xsd:import namespace="10bdccc4-7da0-4820-b79a-6a7efc3f62cb"/>
    <xsd:import namespace="cd2d5919-cd29-4cec-abe5-97dfe0412d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dccc4-7da0-4820-b79a-6a7efc3f62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2d5919-cd29-4cec-abe5-97dfe0412d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5C178-28A2-47F2-BD18-B642B73EF453}"/>
</file>

<file path=customXml/itemProps2.xml><?xml version="1.0" encoding="utf-8"?>
<ds:datastoreItem xmlns:ds="http://schemas.openxmlformats.org/officeDocument/2006/customXml" ds:itemID="{4814D6B0-298A-49DF-9793-53CEA6C8A6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16F448-8D82-42A4-BE2A-C6A7334E62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Band</dc:creator>
  <cp:keywords/>
  <dc:description/>
  <cp:lastModifiedBy>John Todd</cp:lastModifiedBy>
  <cp:revision>3</cp:revision>
  <dcterms:created xsi:type="dcterms:W3CDTF">2021-07-01T16:19:00Z</dcterms:created>
  <dcterms:modified xsi:type="dcterms:W3CDTF">2021-07-24T08:59:07Z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0x010100FE62267426161A478B47CBF1D15ACCA7</vt:lpwstr>
  </property>
</Properties>
</file>