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7FB932B3" w:rsidP="7FD3CFA3" w:rsidRDefault="3EE970AA" w14:paraId="44A182B6" w14:textId="61097C17">
      <w:r w:rsidRPr="0FCA19F9" w:rsidR="3EE970AA">
        <w:rPr>
          <w:rStyle w:val="TitleChar"/>
        </w:rPr>
        <w:t>PI profile</w:t>
      </w:r>
    </w:p>
    <w:p w:rsidR="762194AD" w:rsidP="0FCA19F9" w:rsidRDefault="762194AD" w14:paraId="048FBE23" w14:textId="370924B5">
      <w:pPr>
        <w:pStyle w:val="Heading2"/>
        <w:bidi w:val="0"/>
        <w:spacing w:before="40" w:beforeAutospacing="off" w:after="0" w:afterAutospacing="off" w:line="259" w:lineRule="auto"/>
        <w:ind w:left="0" w:right="0"/>
        <w:jc w:val="left"/>
        <w:rPr>
          <w:rFonts w:ascii="Calibri Light" w:hAnsi="Calibri Light" w:eastAsia="ＭＳ ゴシック" w:cs="Times New Roman"/>
          <w:b w:val="1"/>
          <w:bCs w:val="1"/>
          <w:color w:val="000000" w:themeColor="text1" w:themeTint="FF" w:themeShade="FF"/>
          <w:sz w:val="24"/>
          <w:szCs w:val="24"/>
        </w:rPr>
      </w:pPr>
      <w:r w:rsidRPr="0FCA19F9" w:rsidR="762194AD">
        <w:rPr>
          <w:sz w:val="28"/>
          <w:szCs w:val="28"/>
        </w:rPr>
        <w:t>Krina Zondervan</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6A0" w:firstRow="1" w:lastRow="0" w:firstColumn="1" w:lastColumn="0" w:noHBand="1" w:noVBand="1"/>
      </w:tblPr>
      <w:tblGrid>
        <w:gridCol w:w="2546"/>
        <w:gridCol w:w="6469"/>
      </w:tblGrid>
      <w:tr w:rsidR="7FB932B3" w:rsidTr="0FCA19F9" w14:paraId="797766DF" w14:textId="77777777">
        <w:tc>
          <w:tcPr>
            <w:tcW w:w="2546" w:type="dxa"/>
            <w:tcMar/>
          </w:tcPr>
          <w:p w:rsidR="582D06AA" w:rsidP="0FCA19F9" w:rsidRDefault="063FF700" w14:paraId="740EF19B" w14:textId="0FAFD76A">
            <w:pPr>
              <w:pStyle w:val="Normal"/>
            </w:pPr>
            <w:r w:rsidR="1C9A0B2D">
              <w:drawing>
                <wp:inline wp14:editId="65D372DE" wp14:anchorId="60F7589C">
                  <wp:extent cx="1220675" cy="1819275"/>
                  <wp:effectExtent l="0" t="0" r="0" b="0"/>
                  <wp:docPr id="1426432799" name="" title=""/>
                  <wp:cNvGraphicFramePr>
                    <a:graphicFrameLocks noChangeAspect="1"/>
                  </wp:cNvGraphicFramePr>
                  <a:graphic>
                    <a:graphicData uri="http://schemas.openxmlformats.org/drawingml/2006/picture">
                      <pic:pic>
                        <pic:nvPicPr>
                          <pic:cNvPr id="0" name=""/>
                          <pic:cNvPicPr/>
                        </pic:nvPicPr>
                        <pic:blipFill>
                          <a:blip r:embed="R4bf75ed128d24b77">
                            <a:extLst>
                              <a:ext xmlns:a="http://schemas.openxmlformats.org/drawingml/2006/main" uri="{28A0092B-C50C-407E-A947-70E740481C1C}">
                                <a14:useLocalDpi val="0"/>
                              </a:ext>
                            </a:extLst>
                          </a:blip>
                          <a:stretch>
                            <a:fillRect/>
                          </a:stretch>
                        </pic:blipFill>
                        <pic:spPr>
                          <a:xfrm>
                            <a:off x="0" y="0"/>
                            <a:ext cx="1220675" cy="1819275"/>
                          </a:xfrm>
                          <a:prstGeom prst="rect">
                            <a:avLst/>
                          </a:prstGeom>
                        </pic:spPr>
                      </pic:pic>
                    </a:graphicData>
                  </a:graphic>
                </wp:inline>
              </w:drawing>
            </w:r>
          </w:p>
        </w:tc>
        <w:tc>
          <w:tcPr>
            <w:tcW w:w="6469" w:type="dxa"/>
            <w:tcMar/>
            <w:vAlign w:val="center"/>
          </w:tcPr>
          <w:p w:rsidR="6BBCE1E5" w:rsidP="0FCA19F9" w:rsidRDefault="6BBCE1E5" w14:paraId="4B13A7C7" w14:textId="52AF4D44">
            <w:pPr>
              <w:pStyle w:val="Normal"/>
              <w:bidi w:val="0"/>
              <w:spacing w:before="0" w:beforeAutospacing="off" w:after="0" w:afterAutospacing="off" w:line="259" w:lineRule="auto"/>
              <w:ind w:left="0" w:right="0"/>
              <w:jc w:val="left"/>
              <w:rPr>
                <w:rFonts w:ascii="Calibri" w:hAnsi="Calibri" w:eastAsia="Calibri" w:cs="Calibri"/>
                <w:b w:val="1"/>
                <w:bCs w:val="1"/>
              </w:rPr>
            </w:pPr>
            <w:r w:rsidRPr="0FCA19F9" w:rsidR="6BBCE1E5">
              <w:rPr>
                <w:rFonts w:ascii="Calibri" w:hAnsi="Calibri" w:eastAsia="Calibri" w:cs="Calibri"/>
                <w:b w:val="1"/>
                <w:bCs w:val="1"/>
              </w:rPr>
              <w:t>Prof Krina Zondervan</w:t>
            </w:r>
          </w:p>
          <w:p w:rsidR="7FB932B3" w:rsidP="0FCA19F9" w:rsidRDefault="7FB932B3" w14:paraId="6A690A00" w14:textId="1863C02F">
            <w:pPr>
              <w:rPr>
                <w:rFonts w:ascii="Calibri" w:hAnsi="Calibri" w:eastAsia="Calibri" w:cs="Calibri"/>
              </w:rPr>
            </w:pPr>
            <w:r w:rsidRPr="0FCA19F9" w:rsidR="7FB932B3">
              <w:rPr>
                <w:rFonts w:ascii="Calibri" w:hAnsi="Calibri" w:eastAsia="Calibri" w:cs="Calibri"/>
                <w:b w:val="1"/>
                <w:bCs w:val="1"/>
              </w:rPr>
              <w:t>Titles</w:t>
            </w:r>
            <w:r w:rsidRPr="0FCA19F9" w:rsidR="7FB932B3">
              <w:rPr>
                <w:rFonts w:ascii="Calibri" w:hAnsi="Calibri" w:eastAsia="Calibri" w:cs="Calibri"/>
              </w:rPr>
              <w:t>: Group Leader / PI</w:t>
            </w:r>
            <w:r w:rsidRPr="0FCA19F9" w:rsidR="00DB1939">
              <w:rPr>
                <w:rFonts w:ascii="Calibri" w:hAnsi="Calibri" w:eastAsia="Calibri" w:cs="Calibri"/>
              </w:rPr>
              <w:t xml:space="preserve"> / </w:t>
            </w:r>
            <w:r w:rsidRPr="0FCA19F9" w:rsidR="0065112B">
              <w:rPr>
                <w:rFonts w:ascii="Calibri" w:hAnsi="Calibri" w:eastAsia="Calibri" w:cs="Calibri"/>
              </w:rPr>
              <w:t>Professor of</w:t>
            </w:r>
            <w:r w:rsidRPr="0FCA19F9" w:rsidR="25981F3A">
              <w:rPr>
                <w:rFonts w:ascii="Calibri" w:hAnsi="Calibri" w:eastAsia="Calibri" w:cs="Calibri"/>
              </w:rPr>
              <w:t xml:space="preserve"> Reproductive and Genomic Epidemiology</w:t>
            </w:r>
            <w:r w:rsidRPr="0FCA19F9" w:rsidR="65D372DE">
              <w:rPr>
                <w:rFonts w:ascii="Calibri" w:hAnsi="Calibri" w:eastAsia="Calibri" w:cs="Calibri"/>
              </w:rPr>
              <w:t xml:space="preserve"> / Head of Dept (NDWRH)</w:t>
            </w:r>
          </w:p>
          <w:p w:rsidR="4C15D40A" w:rsidP="0FCA19F9" w:rsidRDefault="4C15D40A" w14:paraId="791AD98A" w14:textId="6565AF88">
            <w:pPr>
              <w:pStyle w:val="Normal"/>
              <w:bidi w:val="0"/>
              <w:spacing w:before="0" w:beforeAutospacing="off" w:after="0" w:afterAutospacing="off" w:line="259" w:lineRule="auto"/>
              <w:ind w:left="0" w:right="0"/>
              <w:jc w:val="left"/>
              <w:rPr>
                <w:rFonts w:ascii="Calibri" w:hAnsi="Calibri" w:eastAsia="Calibri" w:cs="Calibri"/>
              </w:rPr>
            </w:pPr>
            <w:r w:rsidRPr="0FCA19F9" w:rsidR="4C15D40A">
              <w:rPr>
                <w:rFonts w:ascii="Calibri" w:hAnsi="Calibri" w:eastAsia="Calibri" w:cs="Calibri"/>
                <w:b w:val="1"/>
                <w:bCs w:val="1"/>
              </w:rPr>
              <w:t>Location</w:t>
            </w:r>
            <w:r w:rsidRPr="0FCA19F9" w:rsidR="4C15D40A">
              <w:rPr>
                <w:rFonts w:ascii="Calibri" w:hAnsi="Calibri" w:eastAsia="Calibri" w:cs="Calibri"/>
              </w:rPr>
              <w:t xml:space="preserve">: </w:t>
            </w:r>
            <w:proofErr w:type="spellStart"/>
            <w:r w:rsidRPr="0FCA19F9" w:rsidR="4C15D40A">
              <w:rPr>
                <w:rFonts w:ascii="Calibri" w:hAnsi="Calibri" w:eastAsia="Calibri" w:cs="Calibri"/>
              </w:rPr>
              <w:t>Wellcome</w:t>
            </w:r>
            <w:proofErr w:type="spellEnd"/>
            <w:r w:rsidRPr="0FCA19F9" w:rsidR="4C15D40A">
              <w:rPr>
                <w:rFonts w:ascii="Calibri" w:hAnsi="Calibri" w:eastAsia="Calibri" w:cs="Calibri"/>
              </w:rPr>
              <w:t xml:space="preserve"> Centre for Human Genetics</w:t>
            </w:r>
            <w:r w:rsidRPr="0FCA19F9" w:rsidR="02FCD840">
              <w:rPr>
                <w:rFonts w:ascii="Calibri" w:hAnsi="Calibri" w:eastAsia="Calibri" w:cs="Calibri"/>
              </w:rPr>
              <w:t>; Oxford Endometriosis CaRe Centre</w:t>
            </w:r>
          </w:p>
          <w:p w:rsidR="7FB932B3" w:rsidP="7FD3CFA3" w:rsidRDefault="4C15D40A" w14:paraId="51B94C60" w14:textId="5583D23A">
            <w:pPr>
              <w:rPr>
                <w:rFonts w:ascii="Calibri" w:hAnsi="Calibri" w:eastAsia="Calibri" w:cs="Calibri"/>
              </w:rPr>
            </w:pPr>
            <w:r w:rsidRPr="0FCA19F9" w:rsidR="4C15D40A">
              <w:rPr>
                <w:rFonts w:ascii="Calibri" w:hAnsi="Calibri" w:eastAsia="Calibri" w:cs="Calibri"/>
                <w:b w:val="1"/>
                <w:bCs w:val="1"/>
              </w:rPr>
              <w:t>Department</w:t>
            </w:r>
            <w:r w:rsidRPr="0FCA19F9" w:rsidR="4C15D40A">
              <w:rPr>
                <w:rFonts w:ascii="Calibri" w:hAnsi="Calibri" w:eastAsia="Calibri" w:cs="Calibri"/>
              </w:rPr>
              <w:t>: Nuffield Department of Medicine</w:t>
            </w:r>
            <w:r w:rsidRPr="0FCA19F9" w:rsidR="4BE68199">
              <w:rPr>
                <w:rFonts w:ascii="Calibri" w:hAnsi="Calibri" w:eastAsia="Calibri" w:cs="Calibri"/>
              </w:rPr>
              <w:t xml:space="preserve"> </w:t>
            </w:r>
            <w:r w:rsidRPr="0FCA19F9" w:rsidR="7A4EF738">
              <w:rPr>
                <w:rFonts w:ascii="Calibri" w:hAnsi="Calibri" w:eastAsia="Calibri" w:cs="Calibri"/>
              </w:rPr>
              <w:t>/ Nuffield Department of Women’s and Reproductive Health</w:t>
            </w:r>
          </w:p>
          <w:p w:rsidR="7FB932B3" w:rsidP="7FB932B3" w:rsidRDefault="7FB932B3" w14:paraId="3C80489F" w14:textId="75CCD72E">
            <w:pPr>
              <w:rPr>
                <w:rFonts w:ascii="Calibri" w:hAnsi="Calibri" w:eastAsia="Calibri" w:cs="Calibri"/>
              </w:rPr>
            </w:pPr>
            <w:r w:rsidRPr="0FCA19F9" w:rsidR="7FB932B3">
              <w:rPr>
                <w:rFonts w:ascii="Calibri" w:hAnsi="Calibri" w:eastAsia="Calibri" w:cs="Calibri"/>
                <w:b w:val="1"/>
                <w:bCs w:val="1"/>
              </w:rPr>
              <w:t>Group</w:t>
            </w:r>
            <w:r w:rsidRPr="0FCA19F9" w:rsidR="7FB932B3">
              <w:rPr>
                <w:rFonts w:ascii="Calibri" w:hAnsi="Calibri" w:eastAsia="Calibri" w:cs="Calibri"/>
              </w:rPr>
              <w:t xml:space="preserve">: </w:t>
            </w:r>
            <w:r w:rsidRPr="0FCA19F9" w:rsidR="2F008A01">
              <w:rPr>
                <w:rFonts w:ascii="Calibri" w:hAnsi="Calibri" w:eastAsia="Calibri" w:cs="Calibri"/>
              </w:rPr>
              <w:t>Zondervan</w:t>
            </w:r>
          </w:p>
          <w:p w:rsidR="7FB932B3" w:rsidP="7FB932B3" w:rsidRDefault="7FB932B3" w14:paraId="4F22593C" w14:textId="0A43D2EA">
            <w:pPr>
              <w:rPr>
                <w:rFonts w:ascii="Calibri" w:hAnsi="Calibri" w:eastAsia="Calibri" w:cs="Calibri"/>
              </w:rPr>
            </w:pPr>
            <w:r w:rsidRPr="0FCA19F9" w:rsidR="7FB932B3">
              <w:rPr>
                <w:rFonts w:ascii="Calibri" w:hAnsi="Calibri" w:eastAsia="Calibri" w:cs="Calibri"/>
                <w:b w:val="1"/>
                <w:bCs w:val="1"/>
              </w:rPr>
              <w:t>Webpage</w:t>
            </w:r>
            <w:r w:rsidRPr="0FCA19F9" w:rsidR="7FB932B3">
              <w:rPr>
                <w:rFonts w:ascii="Calibri" w:hAnsi="Calibri" w:eastAsia="Calibri" w:cs="Calibri"/>
              </w:rPr>
              <w:t xml:space="preserve">: </w:t>
            </w:r>
            <w:r w:rsidRPr="0FCA19F9" w:rsidR="59A169D1">
              <w:rPr>
                <w:rFonts w:ascii="Calibri" w:hAnsi="Calibri" w:eastAsia="Calibri" w:cs="Calibri"/>
              </w:rPr>
              <w:t>https://www.wrh.ox.ac.uk/team/krina-zondervan</w:t>
            </w:r>
          </w:p>
          <w:p w:rsidR="00A33B99" w:rsidP="7FB932B3" w:rsidRDefault="7FB932B3" w14:paraId="17AE8EB9" w14:textId="67797BA5">
            <w:pPr>
              <w:spacing w:line="259" w:lineRule="auto"/>
              <w:rPr>
                <w:rFonts w:ascii="Calibri" w:hAnsi="Calibri" w:eastAsia="Calibri" w:cs="Calibri"/>
              </w:rPr>
            </w:pPr>
            <w:r w:rsidRPr="0FCA19F9" w:rsidR="7FB932B3">
              <w:rPr>
                <w:rFonts w:ascii="Calibri" w:hAnsi="Calibri" w:eastAsia="Calibri" w:cs="Calibri"/>
                <w:b w:val="1"/>
                <w:bCs w:val="1"/>
              </w:rPr>
              <w:t>Email</w:t>
            </w:r>
            <w:r w:rsidRPr="0FCA19F9" w:rsidR="7FB932B3">
              <w:rPr>
                <w:rFonts w:ascii="Calibri" w:hAnsi="Calibri" w:eastAsia="Calibri" w:cs="Calibri"/>
              </w:rPr>
              <w:t xml:space="preserve">: </w:t>
            </w:r>
            <w:r w:rsidRPr="0FCA19F9" w:rsidR="0596BDF9">
              <w:rPr>
                <w:rFonts w:ascii="Calibri" w:hAnsi="Calibri" w:eastAsia="Calibri" w:cs="Calibri"/>
              </w:rPr>
              <w:t>krinaz@well.ox.ac.uk</w:t>
            </w:r>
          </w:p>
          <w:p w:rsidR="00904427" w:rsidP="7FB932B3" w:rsidRDefault="00A33B99" w14:paraId="37A7AF9B" w14:textId="6A63BDBD">
            <w:pPr>
              <w:spacing w:line="259" w:lineRule="auto"/>
              <w:rPr>
                <w:rFonts w:ascii="Calibri" w:hAnsi="Calibri" w:eastAsia="Calibri" w:cs="Calibri"/>
              </w:rPr>
            </w:pPr>
            <w:r w:rsidRPr="0FCA19F9" w:rsidR="00A33B99">
              <w:rPr>
                <w:rFonts w:ascii="Calibri" w:hAnsi="Calibri" w:eastAsia="Calibri" w:cs="Calibri"/>
                <w:b w:val="1"/>
                <w:bCs w:val="1"/>
              </w:rPr>
              <w:t>PA</w:t>
            </w:r>
            <w:r w:rsidRPr="0FCA19F9" w:rsidR="00A33B99">
              <w:rPr>
                <w:rFonts w:ascii="Calibri" w:hAnsi="Calibri" w:eastAsia="Calibri" w:cs="Calibri"/>
              </w:rPr>
              <w:t xml:space="preserve">: </w:t>
            </w:r>
            <w:r w:rsidRPr="0FCA19F9" w:rsidR="75F7B834">
              <w:rPr>
                <w:rFonts w:ascii="Calibri" w:hAnsi="Calibri" w:eastAsia="Calibri" w:cs="Calibri"/>
              </w:rPr>
              <w:t>Rebecca Chaplin: rebecca.chaplin@wrh.ox.ac.uk</w:t>
            </w:r>
          </w:p>
        </w:tc>
      </w:tr>
    </w:tbl>
    <w:p w:rsidR="7FD3CFA3" w:rsidP="7FD3CFA3" w:rsidRDefault="7FD3CFA3" w14:paraId="7D3A9C97" w14:textId="16E14DBD">
      <w:pPr>
        <w:pStyle w:val="Heading3"/>
      </w:pPr>
    </w:p>
    <w:p w:rsidR="6A7A4237" w:rsidP="0FCA19F9" w:rsidRDefault="6A7A4237" w14:paraId="428921E0" w14:textId="02029AB5">
      <w:pPr>
        <w:pStyle w:val="Heading3"/>
      </w:pPr>
      <w:r w:rsidR="6A7A4237">
        <w:rPr/>
        <w:t xml:space="preserve">GMS themes: </w:t>
      </w:r>
    </w:p>
    <w:p w:rsidR="6A7A4237" w:rsidP="0FCA19F9" w:rsidRDefault="6A7A4237" w14:paraId="17D75D69" w14:textId="6C5DB8C3">
      <w:pPr>
        <w:pStyle w:val="ListParagraph"/>
        <w:numPr>
          <w:ilvl w:val="0"/>
          <w:numId w:val="4"/>
        </w:numPr>
        <w:ind/>
        <w:rPr>
          <w:rFonts w:ascii="Calibri" w:hAnsi="Calibri" w:eastAsia="Calibri" w:cs="Calibri" w:asciiTheme="minorAscii" w:hAnsiTheme="minorAscii" w:eastAsiaTheme="minorAscii" w:cstheme="minorAscii"/>
          <w:sz w:val="22"/>
          <w:szCs w:val="22"/>
        </w:rPr>
      </w:pPr>
      <w:r w:rsidR="6A7A4237">
        <w:rPr/>
        <w:t>Genomic and –</w:t>
      </w:r>
      <w:proofErr w:type="spellStart"/>
      <w:r w:rsidR="6A7A4237">
        <w:rPr/>
        <w:t>omic</w:t>
      </w:r>
      <w:proofErr w:type="spellEnd"/>
      <w:r w:rsidR="6A7A4237">
        <w:rPr/>
        <w:t xml:space="preserve"> technologies</w:t>
      </w:r>
    </w:p>
    <w:p w:rsidR="6A7A4237" w:rsidP="7FD3CFA3" w:rsidRDefault="6A7A4237" w14:paraId="25DBA524" w14:textId="13E74CCE">
      <w:pPr>
        <w:pStyle w:val="ListParagraph"/>
        <w:numPr>
          <w:ilvl w:val="0"/>
          <w:numId w:val="4"/>
        </w:numPr>
        <w:rPr/>
      </w:pPr>
      <w:r w:rsidR="6A7A4237">
        <w:rPr/>
        <w:t>Functional genomics</w:t>
      </w:r>
    </w:p>
    <w:p w:rsidR="6A7A4237" w:rsidP="7FD3CFA3" w:rsidRDefault="6A7A4237" w14:paraId="2860E620" w14:textId="77777777">
      <w:pPr>
        <w:pStyle w:val="ListParagraph"/>
        <w:numPr>
          <w:ilvl w:val="0"/>
          <w:numId w:val="4"/>
        </w:numPr>
      </w:pPr>
      <w:r>
        <w:t>Genomics of disease</w:t>
      </w:r>
    </w:p>
    <w:p w:rsidR="6A7A4237" w:rsidP="7FD3CFA3" w:rsidRDefault="6A7A4237" w14:paraId="72FA5FC1" w14:textId="77777777">
      <w:pPr>
        <w:pStyle w:val="ListParagraph"/>
        <w:numPr>
          <w:ilvl w:val="0"/>
          <w:numId w:val="4"/>
        </w:numPr>
        <w:rPr/>
      </w:pPr>
      <w:r w:rsidR="6A7A4237">
        <w:rPr/>
        <w:t>Genomic analysis (bioinformatics and statistical genetics)</w:t>
      </w:r>
    </w:p>
    <w:p w:rsidR="1E925C02" w:rsidP="7FB932B3" w:rsidRDefault="1E925C02" w14:paraId="596B81AD" w14:textId="19A71332">
      <w:pPr>
        <w:pStyle w:val="Heading3"/>
        <w:rPr>
          <w:rFonts w:ascii="Calibri Light" w:hAnsi="Calibri Light"/>
          <w:color w:val="1F3763"/>
        </w:rPr>
      </w:pPr>
      <w:r w:rsidR="1E925C02">
        <w:rPr/>
        <w:t>Research Overview</w:t>
      </w:r>
    </w:p>
    <w:p w:rsidR="1E925C02" w:rsidP="0FCA19F9" w:rsidRDefault="1E925C02" w14:paraId="49086AE3" w14:textId="1352620D">
      <w:pPr>
        <w:rPr>
          <w:rStyle w:val="Heading3Char"/>
          <w:rFonts w:ascii="Calibri" w:hAnsi="Calibri" w:eastAsia="Calibri" w:cs="Calibri" w:asciiTheme="minorAscii" w:hAnsiTheme="minorAscii" w:eastAsiaTheme="minorAscii" w:cstheme="minorAscii"/>
          <w:b w:val="0"/>
          <w:bCs w:val="0"/>
          <w:sz w:val="22"/>
          <w:szCs w:val="22"/>
        </w:rPr>
      </w:pP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Our group focuses on understanding the pathogenesis of </w:t>
      </w:r>
      <w:r w:rsidRPr="0FCA19F9" w:rsidR="7F9CDE8C">
        <w:rPr>
          <w:rStyle w:val="Heading3Char"/>
          <w:rFonts w:ascii="Calibri" w:hAnsi="Calibri" w:eastAsia="Calibri" w:cs="Calibri" w:asciiTheme="minorAscii" w:hAnsiTheme="minorAscii" w:eastAsiaTheme="minorAscii" w:cstheme="minorAscii"/>
          <w:b w:val="0"/>
          <w:bCs w:val="0"/>
          <w:sz w:val="22"/>
          <w:szCs w:val="22"/>
        </w:rPr>
        <w:t xml:space="preserve">common, benign </w:t>
      </w:r>
      <w:r w:rsidRPr="0FCA19F9" w:rsidR="6787EB04">
        <w:rPr>
          <w:rStyle w:val="Heading3Char"/>
          <w:rFonts w:ascii="Calibri" w:hAnsi="Calibri" w:eastAsia="Calibri" w:cs="Calibri" w:asciiTheme="minorAscii" w:hAnsiTheme="minorAscii" w:eastAsiaTheme="minorAscii" w:cstheme="minorAscii"/>
          <w:b w:val="0"/>
          <w:bCs w:val="0"/>
          <w:sz w:val="22"/>
          <w:szCs w:val="22"/>
        </w:rPr>
        <w:t>women’s health conditions</w:t>
      </w:r>
      <w:r w:rsidRPr="0FCA19F9" w:rsidR="5AB7F9C8">
        <w:rPr>
          <w:rStyle w:val="Heading3Char"/>
          <w:rFonts w:ascii="Calibri" w:hAnsi="Calibri" w:eastAsia="Calibri" w:cs="Calibri" w:asciiTheme="minorAscii" w:hAnsiTheme="minorAscii" w:eastAsiaTheme="minorAscii" w:cstheme="minorAscii"/>
          <w:b w:val="0"/>
          <w:bCs w:val="0"/>
          <w:sz w:val="22"/>
          <w:szCs w:val="22"/>
        </w:rPr>
        <w:t xml:space="preserve"> with large public health impact</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through genomic, molecular and environmental epidemiological approaches. </w:t>
      </w:r>
      <w:r w:rsidRPr="0FCA19F9" w:rsidR="37DB2D5A">
        <w:rPr>
          <w:rStyle w:val="Heading3Char"/>
          <w:rFonts w:ascii="Calibri" w:hAnsi="Calibri" w:eastAsia="Calibri" w:cs="Calibri" w:asciiTheme="minorAscii" w:hAnsiTheme="minorAscii" w:eastAsiaTheme="minorAscii" w:cstheme="minorAscii"/>
          <w:b w:val="0"/>
          <w:bCs w:val="0"/>
          <w:sz w:val="22"/>
          <w:szCs w:val="22"/>
        </w:rPr>
        <w:t>Current focus is on e</w:t>
      </w:r>
      <w:r w:rsidRPr="0FCA19F9" w:rsidR="6787EB04">
        <w:rPr>
          <w:rStyle w:val="Heading3Char"/>
          <w:rFonts w:ascii="Calibri" w:hAnsi="Calibri" w:eastAsia="Calibri" w:cs="Calibri" w:asciiTheme="minorAscii" w:hAnsiTheme="minorAscii" w:eastAsiaTheme="minorAscii" w:cstheme="minorAscii"/>
          <w:b w:val="0"/>
          <w:bCs w:val="0"/>
          <w:sz w:val="22"/>
          <w:szCs w:val="22"/>
        </w:rPr>
        <w:t>ndometriosis</w:t>
      </w:r>
      <w:r w:rsidRPr="0FCA19F9" w:rsidR="3E41C3BE">
        <w:rPr>
          <w:rStyle w:val="Heading3Char"/>
          <w:rFonts w:ascii="Calibri" w:hAnsi="Calibri" w:eastAsia="Calibri" w:cs="Calibri" w:asciiTheme="minorAscii" w:hAnsiTheme="minorAscii" w:eastAsiaTheme="minorAscii" w:cstheme="minorAscii"/>
          <w:b w:val="0"/>
          <w:bCs w:val="0"/>
          <w:sz w:val="22"/>
          <w:szCs w:val="22"/>
        </w:rPr>
        <w:t xml:space="preserve"> -</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a common chronic inflammatory disease, causing pelvic pain and reduced fertility in an estimated 5‐10% of pre‐menopausal women (190 million worldwide)</w:t>
      </w:r>
      <w:r w:rsidRPr="0FCA19F9" w:rsidR="5FBDBBB7">
        <w:rPr>
          <w:rStyle w:val="Heading3Char"/>
          <w:rFonts w:ascii="Calibri" w:hAnsi="Calibri" w:eastAsia="Calibri" w:cs="Calibri" w:asciiTheme="minorAscii" w:hAnsiTheme="minorAscii" w:eastAsiaTheme="minorAscii" w:cstheme="minorAscii"/>
          <w:b w:val="0"/>
          <w:bCs w:val="0"/>
          <w:sz w:val="22"/>
          <w:szCs w:val="22"/>
        </w:rPr>
        <w:t xml:space="preserve"> - and</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w:t>
      </w:r>
      <w:r w:rsidRPr="0FCA19F9" w:rsidR="0F38EC0A">
        <w:rPr>
          <w:rStyle w:val="Heading3Char"/>
          <w:rFonts w:ascii="Calibri" w:hAnsi="Calibri" w:eastAsia="Calibri" w:cs="Calibri" w:asciiTheme="minorAscii" w:hAnsiTheme="minorAscii" w:eastAsiaTheme="minorAscii" w:cstheme="minorAscii"/>
          <w:b w:val="0"/>
          <w:bCs w:val="0"/>
          <w:sz w:val="22"/>
          <w:szCs w:val="22"/>
        </w:rPr>
        <w:t>u</w:t>
      </w:r>
      <w:r w:rsidRPr="0FCA19F9" w:rsidR="6787EB04">
        <w:rPr>
          <w:rStyle w:val="Heading3Char"/>
          <w:rFonts w:ascii="Calibri" w:hAnsi="Calibri" w:eastAsia="Calibri" w:cs="Calibri" w:asciiTheme="minorAscii" w:hAnsiTheme="minorAscii" w:eastAsiaTheme="minorAscii" w:cstheme="minorAscii"/>
          <w:b w:val="0"/>
          <w:bCs w:val="0"/>
          <w:sz w:val="22"/>
          <w:szCs w:val="22"/>
        </w:rPr>
        <w:t>terine fibroids (leiomyomata)</w:t>
      </w:r>
      <w:r w:rsidRPr="0FCA19F9" w:rsidR="57735A8D">
        <w:rPr>
          <w:rStyle w:val="Heading3Char"/>
          <w:rFonts w:ascii="Calibri" w:hAnsi="Calibri" w:eastAsia="Calibri" w:cs="Calibri" w:asciiTheme="minorAscii" w:hAnsiTheme="minorAscii" w:eastAsiaTheme="minorAscii" w:cstheme="minorAscii"/>
          <w:b w:val="0"/>
          <w:bCs w:val="0"/>
          <w:sz w:val="22"/>
          <w:szCs w:val="22"/>
        </w:rPr>
        <w:t>,</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common </w:t>
      </w:r>
      <w:r w:rsidRPr="0FCA19F9" w:rsidR="0C1EAE4A">
        <w:rPr>
          <w:rStyle w:val="Heading3Char"/>
          <w:rFonts w:ascii="Calibri" w:hAnsi="Calibri" w:eastAsia="Calibri" w:cs="Calibri" w:asciiTheme="minorAscii" w:hAnsiTheme="minorAscii" w:eastAsiaTheme="minorAscii" w:cstheme="minorAscii"/>
          <w:b w:val="0"/>
          <w:bCs w:val="0"/>
          <w:sz w:val="22"/>
          <w:szCs w:val="22"/>
        </w:rPr>
        <w:t>extra-uterine growths leading to heavy menstrual bleeding, pelvic pain, and potential pregnancy complications</w:t>
      </w:r>
      <w:r w:rsidRPr="0FCA19F9" w:rsidR="0C1EAE4A">
        <w:rPr>
          <w:rStyle w:val="Heading3Char"/>
          <w:rFonts w:ascii="Calibri" w:hAnsi="Calibri" w:eastAsia="Calibri" w:cs="Calibri" w:asciiTheme="minorAscii" w:hAnsiTheme="minorAscii" w:eastAsiaTheme="minorAscii" w:cstheme="minorAscii"/>
          <w:b w:val="0"/>
          <w:bCs w:val="0"/>
          <w:sz w:val="22"/>
          <w:szCs w:val="22"/>
        </w:rPr>
        <w:t xml:space="preserve">. </w:t>
      </w:r>
    </w:p>
    <w:p w:rsidR="1E925C02" w:rsidP="0FCA19F9" w:rsidRDefault="1E925C02" w14:paraId="68EFCAEA" w14:textId="58DDED21">
      <w:pPr>
        <w:rPr>
          <w:rStyle w:val="Heading3Char"/>
          <w:rFonts w:ascii="Calibri" w:hAnsi="Calibri" w:eastAsia="Calibri" w:cs="Calibri" w:asciiTheme="minorAscii" w:hAnsiTheme="minorAscii" w:eastAsiaTheme="minorAscii" w:cstheme="minorAscii"/>
          <w:b w:val="0"/>
          <w:bCs w:val="0"/>
          <w:sz w:val="22"/>
          <w:szCs w:val="22"/>
        </w:rPr>
      </w:pP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We have led the discovery of </w:t>
      </w:r>
      <w:r w:rsidRPr="0FCA19F9" w:rsidR="5F6CDC7A">
        <w:rPr>
          <w:rStyle w:val="Heading3Char"/>
          <w:rFonts w:ascii="Calibri" w:hAnsi="Calibri" w:eastAsia="Calibri" w:cs="Calibri" w:asciiTheme="minorAscii" w:hAnsiTheme="minorAscii" w:eastAsiaTheme="minorAscii" w:cstheme="minorAscii"/>
          <w:b w:val="0"/>
          <w:bCs w:val="0"/>
          <w:sz w:val="22"/>
          <w:szCs w:val="22"/>
        </w:rPr>
        <w:t>most</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genetic variants associated with endometriosis to date through genome‐wide association studies (</w:t>
      </w:r>
      <w:proofErr w:type="gramStart"/>
      <w:r w:rsidRPr="0FCA19F9" w:rsidR="6787EB04">
        <w:rPr>
          <w:rStyle w:val="Heading3Char"/>
          <w:rFonts w:ascii="Calibri" w:hAnsi="Calibri" w:eastAsia="Calibri" w:cs="Calibri" w:asciiTheme="minorAscii" w:hAnsiTheme="minorAscii" w:eastAsiaTheme="minorAscii" w:cstheme="minorAscii"/>
          <w:b w:val="0"/>
          <w:bCs w:val="0"/>
          <w:sz w:val="22"/>
          <w:szCs w:val="22"/>
        </w:rPr>
        <w:t>e.g.</w:t>
      </w:r>
      <w:proofErr w:type="gramEnd"/>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Nat Genet, 2011; Nat Genet, 2012; Nat Comm. 2017</w:t>
      </w:r>
      <w:r w:rsidRPr="0FCA19F9" w:rsidR="5E62824E">
        <w:rPr>
          <w:rStyle w:val="Heading3Char"/>
          <w:rFonts w:ascii="Calibri" w:hAnsi="Calibri" w:eastAsia="Calibri" w:cs="Calibri" w:asciiTheme="minorAscii" w:hAnsiTheme="minorAscii" w:eastAsiaTheme="minorAscii" w:cstheme="minorAscii"/>
          <w:b w:val="0"/>
          <w:bCs w:val="0"/>
          <w:sz w:val="22"/>
          <w:szCs w:val="22"/>
        </w:rPr>
        <w:t>, NEJM 2020</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w:t>
      </w:r>
      <w:r w:rsidRPr="0FCA19F9" w:rsidR="5C391B88">
        <w:rPr>
          <w:rStyle w:val="Heading3Char"/>
          <w:rFonts w:ascii="Calibri" w:hAnsi="Calibri" w:eastAsia="Calibri" w:cs="Calibri" w:asciiTheme="minorAscii" w:hAnsiTheme="minorAscii" w:eastAsiaTheme="minorAscii" w:cstheme="minorAscii"/>
          <w:b w:val="0"/>
          <w:bCs w:val="0"/>
          <w:sz w:val="22"/>
          <w:szCs w:val="22"/>
        </w:rPr>
        <w:t>We</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are further expanding on this work, in collaboration with academic groups as well as industry globally, with</w:t>
      </w:r>
      <w:r w:rsidRPr="0FCA19F9" w:rsidR="082E6FB0">
        <w:rPr>
          <w:rStyle w:val="Heading3Char"/>
          <w:rFonts w:ascii="Calibri" w:hAnsi="Calibri" w:eastAsia="Calibri" w:cs="Calibri" w:asciiTheme="minorAscii" w:hAnsiTheme="minorAscii" w:eastAsiaTheme="minorAscii" w:cstheme="minorAscii"/>
          <w:b w:val="0"/>
          <w:bCs w:val="0"/>
          <w:sz w:val="22"/>
          <w:szCs w:val="22"/>
        </w:rPr>
        <w:t xml:space="preserve"> functional </w:t>
      </w:r>
      <w:r w:rsidRPr="0FCA19F9" w:rsidR="23EC93A1">
        <w:rPr>
          <w:rStyle w:val="Heading3Char"/>
          <w:rFonts w:ascii="Calibri" w:hAnsi="Calibri" w:eastAsia="Calibri" w:cs="Calibri" w:asciiTheme="minorAscii" w:hAnsiTheme="minorAscii" w:eastAsiaTheme="minorAscii" w:cstheme="minorAscii"/>
          <w:b w:val="0"/>
          <w:bCs w:val="0"/>
          <w:sz w:val="22"/>
          <w:szCs w:val="22"/>
        </w:rPr>
        <w:t>‘</w:t>
      </w:r>
      <w:r w:rsidRPr="0FCA19F9" w:rsidR="082E6FB0">
        <w:rPr>
          <w:rStyle w:val="Heading3Char"/>
          <w:rFonts w:ascii="Calibri" w:hAnsi="Calibri" w:eastAsia="Calibri" w:cs="Calibri" w:asciiTheme="minorAscii" w:hAnsiTheme="minorAscii" w:eastAsiaTheme="minorAscii" w:cstheme="minorAscii"/>
          <w:b w:val="0"/>
          <w:bCs w:val="0"/>
          <w:sz w:val="22"/>
          <w:szCs w:val="22"/>
        </w:rPr>
        <w:t>omic</w:t>
      </w:r>
      <w:r w:rsidRPr="0FCA19F9" w:rsidR="0B8B19E0">
        <w:rPr>
          <w:rStyle w:val="Heading3Char"/>
          <w:rFonts w:ascii="Calibri" w:hAnsi="Calibri" w:eastAsia="Calibri" w:cs="Calibri" w:asciiTheme="minorAscii" w:hAnsiTheme="minorAscii" w:eastAsiaTheme="minorAscii" w:cstheme="minorAscii"/>
          <w:b w:val="0"/>
          <w:bCs w:val="0"/>
          <w:sz w:val="22"/>
          <w:szCs w:val="22"/>
        </w:rPr>
        <w:t>s’</w:t>
      </w:r>
      <w:r w:rsidRPr="0FCA19F9" w:rsidR="082E6FB0">
        <w:rPr>
          <w:rStyle w:val="Heading3Char"/>
          <w:rFonts w:ascii="Calibri" w:hAnsi="Calibri" w:eastAsia="Calibri" w:cs="Calibri" w:asciiTheme="minorAscii" w:hAnsiTheme="minorAscii" w:eastAsiaTheme="minorAscii" w:cstheme="minorAscii"/>
          <w:b w:val="0"/>
          <w:bCs w:val="0"/>
          <w:sz w:val="22"/>
          <w:szCs w:val="22"/>
        </w:rPr>
        <w:t xml:space="preserve"> approaches and efforts to</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understand </w:t>
      </w:r>
      <w:r w:rsidRPr="0FCA19F9" w:rsidR="6547AE6F">
        <w:rPr>
          <w:rStyle w:val="Heading3Char"/>
          <w:rFonts w:ascii="Calibri" w:hAnsi="Calibri" w:eastAsia="Calibri" w:cs="Calibri" w:asciiTheme="minorAscii" w:hAnsiTheme="minorAscii" w:eastAsiaTheme="minorAscii" w:cstheme="minorAscii"/>
          <w:b w:val="0"/>
          <w:bCs w:val="0"/>
          <w:sz w:val="22"/>
          <w:szCs w:val="22"/>
        </w:rPr>
        <w:t xml:space="preserve">phenotypic, </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clinical and biological heterogeneity </w:t>
      </w:r>
      <w:r w:rsidRPr="0FCA19F9" w:rsidR="5F654A2D">
        <w:rPr>
          <w:rStyle w:val="Heading3Char"/>
          <w:rFonts w:ascii="Calibri" w:hAnsi="Calibri" w:eastAsia="Calibri" w:cs="Calibri" w:asciiTheme="minorAscii" w:hAnsiTheme="minorAscii" w:eastAsiaTheme="minorAscii" w:cstheme="minorAscii"/>
          <w:b w:val="0"/>
          <w:bCs w:val="0"/>
          <w:sz w:val="22"/>
          <w:szCs w:val="22"/>
        </w:rPr>
        <w:t xml:space="preserve">and translation findings </w:t>
      </w:r>
      <w:r w:rsidRPr="0FCA19F9" w:rsidR="6787EB04">
        <w:rPr>
          <w:rStyle w:val="Heading3Char"/>
          <w:rFonts w:ascii="Calibri" w:hAnsi="Calibri" w:eastAsia="Calibri" w:cs="Calibri" w:asciiTheme="minorAscii" w:hAnsiTheme="minorAscii" w:eastAsiaTheme="minorAscii" w:cstheme="minorAscii"/>
          <w:b w:val="0"/>
          <w:bCs w:val="0"/>
          <w:sz w:val="22"/>
          <w:szCs w:val="22"/>
        </w:rPr>
        <w:t>t</w:t>
      </w:r>
      <w:r w:rsidRPr="0FCA19F9" w:rsidR="068557F1">
        <w:rPr>
          <w:rStyle w:val="Heading3Char"/>
          <w:rFonts w:ascii="Calibri" w:hAnsi="Calibri" w:eastAsia="Calibri" w:cs="Calibri" w:asciiTheme="minorAscii" w:hAnsiTheme="minorAscii" w:eastAsiaTheme="minorAscii" w:cstheme="minorAscii"/>
          <w:b w:val="0"/>
          <w:bCs w:val="0"/>
          <w:sz w:val="22"/>
          <w:szCs w:val="22"/>
        </w:rPr>
        <w:t>o</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inform </w:t>
      </w:r>
      <w:r w:rsidRPr="0FCA19F9" w:rsidR="27465E9E">
        <w:rPr>
          <w:rStyle w:val="Heading3Char"/>
          <w:rFonts w:ascii="Calibri" w:hAnsi="Calibri" w:eastAsia="Calibri" w:cs="Calibri" w:asciiTheme="minorAscii" w:hAnsiTheme="minorAscii" w:eastAsiaTheme="minorAscii" w:cstheme="minorAscii"/>
          <w:b w:val="0"/>
          <w:bCs w:val="0"/>
          <w:sz w:val="22"/>
          <w:szCs w:val="22"/>
        </w:rPr>
        <w:t xml:space="preserve">patient-stratified </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drug target and biomarker investigations. </w:t>
      </w:r>
    </w:p>
    <w:p w:rsidR="1E925C02" w:rsidP="0FCA19F9" w:rsidRDefault="1E925C02" w14:paraId="2660718E" w14:textId="454B61F2">
      <w:pPr>
        <w:pStyle w:val="Normal"/>
        <w:rPr>
          <w:rStyle w:val="Heading3Char"/>
          <w:rFonts w:ascii="Calibri" w:hAnsi="Calibri" w:eastAsia="Calibri" w:cs="Calibri" w:asciiTheme="minorAscii" w:hAnsiTheme="minorAscii" w:eastAsiaTheme="minorAscii" w:cstheme="minorAscii"/>
          <w:b w:val="0"/>
          <w:bCs w:val="0"/>
          <w:sz w:val="22"/>
          <w:szCs w:val="22"/>
        </w:rPr>
      </w:pP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The work involves </w:t>
      </w:r>
      <w:r w:rsidRPr="0FCA19F9" w:rsidR="64CAACAB">
        <w:rPr>
          <w:rStyle w:val="Heading3Char"/>
          <w:rFonts w:ascii="Calibri" w:hAnsi="Calibri" w:eastAsia="Calibri" w:cs="Calibri" w:asciiTheme="minorAscii" w:hAnsiTheme="minorAscii" w:eastAsiaTheme="minorAscii" w:cstheme="minorAscii"/>
          <w:b w:val="0"/>
          <w:bCs w:val="0"/>
          <w:sz w:val="22"/>
          <w:szCs w:val="22"/>
        </w:rPr>
        <w:t xml:space="preserve">samples donated by &gt;1000 women recruited in our ENDOX and FENOX studies and </w:t>
      </w:r>
      <w:r w:rsidRPr="0FCA19F9" w:rsidR="6787EB04">
        <w:rPr>
          <w:rStyle w:val="Heading3Char"/>
          <w:rFonts w:ascii="Calibri" w:hAnsi="Calibri" w:eastAsia="Calibri" w:cs="Calibri" w:asciiTheme="minorAscii" w:hAnsiTheme="minorAscii" w:eastAsiaTheme="minorAscii" w:cstheme="minorAscii"/>
          <w:b w:val="0"/>
          <w:bCs w:val="0"/>
          <w:sz w:val="22"/>
          <w:szCs w:val="22"/>
        </w:rPr>
        <w:t>extensive collaboration with groups part of an international data and sample collection standardisation initiative we have founded (endometriosisfoundation.org/ephect)</w:t>
      </w:r>
      <w:r w:rsidRPr="0FCA19F9" w:rsidR="3C3AD54F">
        <w:rPr>
          <w:rStyle w:val="Heading3Char"/>
          <w:rFonts w:ascii="Calibri" w:hAnsi="Calibri" w:eastAsia="Calibri" w:cs="Calibri" w:asciiTheme="minorAscii" w:hAnsiTheme="minorAscii" w:eastAsiaTheme="minorAscii" w:cstheme="minorAscii"/>
          <w:b w:val="0"/>
          <w:bCs w:val="0"/>
          <w:sz w:val="22"/>
          <w:szCs w:val="22"/>
        </w:rPr>
        <w:t>, as well as publicly available resources such as the UK Biobank</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We also explore direct translation to novel drug targets through a research alliance with Bayer </w:t>
      </w:r>
      <w:r w:rsidRPr="0FCA19F9" w:rsidR="784910AF">
        <w:rPr>
          <w:rStyle w:val="Heading3Char"/>
          <w:rFonts w:ascii="Calibri" w:hAnsi="Calibri" w:eastAsia="Calibri" w:cs="Calibri" w:asciiTheme="minorAscii" w:hAnsiTheme="minorAscii" w:eastAsiaTheme="minorAscii" w:cstheme="minorAscii"/>
          <w:b w:val="0"/>
          <w:bCs w:val="0"/>
          <w:sz w:val="22"/>
          <w:szCs w:val="22"/>
        </w:rPr>
        <w:t>AG</w:t>
      </w:r>
      <w:r w:rsidRPr="0FCA19F9" w:rsidR="6787EB04">
        <w:rPr>
          <w:rStyle w:val="Heading3Char"/>
          <w:rFonts w:ascii="Calibri" w:hAnsi="Calibri" w:eastAsia="Calibri" w:cs="Calibri" w:asciiTheme="minorAscii" w:hAnsiTheme="minorAscii" w:eastAsiaTheme="minorAscii" w:cstheme="minorAscii"/>
          <w:b w:val="0"/>
          <w:bCs w:val="0"/>
          <w:sz w:val="22"/>
          <w:szCs w:val="22"/>
        </w:rPr>
        <w:t>, involving scientists across a wide range of disciplines and departments in the Medical Sciences Division: the</w:t>
      </w:r>
      <w:r w:rsidRPr="0FCA19F9" w:rsidR="053CAD30">
        <w:rPr>
          <w:rStyle w:val="Heading3Char"/>
          <w:rFonts w:ascii="Calibri" w:hAnsi="Calibri" w:eastAsia="Calibri" w:cs="Calibri" w:asciiTheme="minorAscii" w:hAnsiTheme="minorAscii" w:eastAsiaTheme="minorAscii" w:cstheme="minorAscii"/>
          <w:b w:val="0"/>
          <w:bCs w:val="0"/>
          <w:sz w:val="22"/>
          <w:szCs w:val="22"/>
        </w:rPr>
        <w:t xml:space="preserve"> Big Data Institute, the</w:t>
      </w:r>
      <w:r w:rsidRPr="0FCA19F9" w:rsidR="6787EB04">
        <w:rPr>
          <w:rStyle w:val="Heading3Char"/>
          <w:rFonts w:ascii="Calibri" w:hAnsi="Calibri" w:eastAsia="Calibri" w:cs="Calibri" w:asciiTheme="minorAscii" w:hAnsiTheme="minorAscii" w:eastAsiaTheme="minorAscii" w:cstheme="minorAscii"/>
          <w:b w:val="0"/>
          <w:bCs w:val="0"/>
          <w:sz w:val="22"/>
          <w:szCs w:val="22"/>
        </w:rPr>
        <w:t xml:space="preserve"> </w:t>
      </w:r>
      <w:r w:rsidRPr="0FCA19F9" w:rsidR="506619EA">
        <w:rPr>
          <w:rStyle w:val="Heading3Char"/>
          <w:rFonts w:ascii="Calibri" w:hAnsi="Calibri" w:eastAsia="Calibri" w:cs="Calibri" w:asciiTheme="minorAscii" w:hAnsiTheme="minorAscii" w:eastAsiaTheme="minorAscii" w:cstheme="minorAscii"/>
          <w:b w:val="0"/>
          <w:bCs w:val="0"/>
          <w:sz w:val="22"/>
          <w:szCs w:val="22"/>
        </w:rPr>
        <w:t>Botnar Research Centre</w:t>
      </w:r>
      <w:r w:rsidRPr="0FCA19F9" w:rsidR="6787EB04">
        <w:rPr>
          <w:rStyle w:val="Heading3Char"/>
          <w:rFonts w:ascii="Calibri" w:hAnsi="Calibri" w:eastAsia="Calibri" w:cs="Calibri" w:asciiTheme="minorAscii" w:hAnsiTheme="minorAscii" w:eastAsiaTheme="minorAscii" w:cstheme="minorAscii"/>
          <w:b w:val="0"/>
          <w:bCs w:val="0"/>
          <w:sz w:val="22"/>
          <w:szCs w:val="22"/>
        </w:rPr>
        <w:t>, Target Discovery Institute, Oxford Centre for Functional Magnetic Resonance Imaging of the Brain, Endometriosis CaRe centre/NDWRH, and Wellcome Centre for Human Genetics (</w:t>
      </w:r>
      <w:r w:rsidRPr="0FCA19F9" w:rsidR="6787EB04">
        <w:rPr>
          <w:rStyle w:val="Heading3Char"/>
          <w:rFonts w:ascii="Calibri" w:hAnsi="Calibri" w:eastAsia="Calibri" w:cs="Calibri" w:asciiTheme="minorAscii" w:hAnsiTheme="minorAscii" w:eastAsiaTheme="minorAscii" w:cstheme="minorAscii"/>
          <w:b w:val="0"/>
          <w:bCs w:val="0"/>
          <w:sz w:val="22"/>
          <w:szCs w:val="22"/>
        </w:rPr>
        <w:t>http://www.medsci.ox.ac.uk/news/university</w:t>
      </w:r>
      <w:r w:rsidRPr="0FCA19F9" w:rsidR="6787EB04">
        <w:rPr>
          <w:rStyle w:val="Heading3Char"/>
          <w:rFonts w:ascii="Calibri" w:hAnsi="Calibri" w:eastAsia="Calibri" w:cs="Calibri" w:asciiTheme="minorAscii" w:hAnsiTheme="minorAscii" w:eastAsiaTheme="minorAscii" w:cstheme="minorAscii"/>
          <w:b w:val="0"/>
          <w:bCs w:val="0"/>
          <w:sz w:val="22"/>
          <w:szCs w:val="22"/>
        </w:rPr>
        <w:t>‐of‐oxford‐and‐bayer‐healthcare‐join‐forces‐to‐develop‐innovativegynaecological‐treatments).</w:t>
      </w:r>
    </w:p>
    <w:p w:rsidR="1E925C02" w:rsidP="0FCA19F9" w:rsidRDefault="1E925C02" w14:paraId="31A9303B" w14:textId="06AC94DE">
      <w:pPr>
        <w:pStyle w:val="Normal"/>
        <w:rPr>
          <w:rStyle w:val="Heading3Char"/>
        </w:rPr>
      </w:pPr>
      <w:r w:rsidRPr="0FCA19F9" w:rsidR="6528CCDC">
        <w:rPr>
          <w:rStyle w:val="Heading3Char"/>
        </w:rPr>
        <w:t>Project areas</w:t>
      </w:r>
      <w:r w:rsidRPr="0FCA19F9" w:rsidR="5A9BDCA9">
        <w:rPr>
          <w:rStyle w:val="Heading3Char"/>
        </w:rPr>
        <w:t>:</w:t>
      </w:r>
      <w:r w:rsidR="63FD05EE">
        <w:rPr/>
        <w:t xml:space="preserve"> </w:t>
      </w:r>
      <w:r w:rsidR="6DA34755">
        <w:rPr/>
        <w:t xml:space="preserve">Genetic epidemiology </w:t>
      </w:r>
      <w:r w:rsidR="4815074B">
        <w:rPr/>
        <w:t xml:space="preserve">and AI </w:t>
      </w:r>
      <w:r w:rsidR="6DA34755">
        <w:rPr/>
        <w:t xml:space="preserve">in women’s health, integrated phenotype and omics analyses; deep phenotyping and comorbidity, GWAS, tissue </w:t>
      </w:r>
      <w:proofErr w:type="spellStart"/>
      <w:r w:rsidR="6DA34755">
        <w:rPr/>
        <w:t>RNAseq</w:t>
      </w:r>
      <w:proofErr w:type="spellEnd"/>
      <w:r w:rsidR="6DA34755">
        <w:rPr/>
        <w:t xml:space="preserve">, miRNA, metabolomics, proteomics, single cell </w:t>
      </w:r>
      <w:proofErr w:type="spellStart"/>
      <w:r w:rsidR="6DA34755">
        <w:rPr/>
        <w:t>RNAseq</w:t>
      </w:r>
      <w:proofErr w:type="spellEnd"/>
      <w:r w:rsidR="6DA34755">
        <w:rPr/>
        <w:t>.</w:t>
      </w:r>
    </w:p>
    <w:p w:rsidR="1E925C02" w:rsidP="0FCA19F9" w:rsidRDefault="1E925C02" w14:paraId="1B8193F8" w14:textId="236694FA">
      <w:pPr>
        <w:pStyle w:val="Normal"/>
      </w:pPr>
      <w:r w:rsidR="2F40FF82">
        <w:rPr/>
        <w:t>We are a multi‐disciplinary, dynamic group, based both at the Wellcome Centre for Human Genetics (WCHG) and the Nuffield Department of Women’s and Reproductive Health (NDWRH), and therefore students will benefit from a strong combination of basic and clinical research environments offered. Projects would be tailored to a candidate’s preferences. They would allow extensive opportunity to gain knowledge and experience of state‐of the‐art computational, statistical, and technological methodologies for the generation and analysis of large‐scale genomic data such as genotyping microarray/sequencing, mRNAseq and miRNA, DNA methylation, metabolomics and proteomics. In NDOG, we are part of the Endometriosis CaRe centre, that focuses on the integration of clinical diagnosis, care and treatment of the disease with clinical and basic research. The group benefits from a strong network of collaborators in the fields of endometriosis, statistical genetics, genomics, bioinformatics, and functional biology locally, nationally and internationally with whom the student will collaborate</w:t>
      </w:r>
      <w:r w:rsidR="2F40FF82">
        <w:rPr/>
        <w:t xml:space="preserve"> </w:t>
      </w:r>
    </w:p>
    <w:p w:rsidR="1E925C02" w:rsidP="7FB932B3" w:rsidRDefault="1E925C02" w14:paraId="6545E0F8" w14:textId="7FC8BD10">
      <w:pPr>
        <w:pStyle w:val="Heading3"/>
        <w:rPr>
          <w:rFonts w:ascii="Calibri Light" w:hAnsi="Calibri Light"/>
          <w:color w:val="1F3763"/>
        </w:rPr>
      </w:pPr>
      <w:r w:rsidR="3463C4A2">
        <w:rPr/>
        <w:t>Example</w:t>
      </w:r>
      <w:r w:rsidR="1E925C02">
        <w:rPr/>
        <w:t xml:space="preserve"> project proposal</w:t>
      </w:r>
      <w:r w:rsidR="1350A46B">
        <w:rPr/>
        <w:t xml:space="preserve"> (can be tailored to specific interests)</w:t>
      </w:r>
      <w:r w:rsidR="1E925C02">
        <w:rPr/>
        <w:t>:</w:t>
      </w:r>
    </w:p>
    <w:p w:rsidR="583D80AE" w:rsidP="0FCA19F9" w:rsidRDefault="583D80AE" w14:paraId="58578C02" w14:textId="0E39176F">
      <w:pPr>
        <w:pStyle w:val="ListParagraph"/>
        <w:numPr>
          <w:ilvl w:val="0"/>
          <w:numId w:val="11"/>
        </w:numPr>
        <w:spacing w:line="240" w:lineRule="exact"/>
        <w:rPr>
          <w:rFonts w:ascii="Times New Roman" w:hAnsi="Times New Roman" w:eastAsia="Times New Roman" w:cs="Times New Roman" w:asciiTheme="minorAscii" w:hAnsiTheme="minorAscii" w:eastAsiaTheme="minorAscii" w:cstheme="minorAscii"/>
          <w:sz w:val="14"/>
          <w:szCs w:val="14"/>
        </w:rPr>
      </w:pPr>
      <w:r w:rsidRPr="0FCA19F9" w:rsidR="583D80AE">
        <w:rPr>
          <w:rFonts w:ascii="Calibri" w:hAnsi="Calibri" w:eastAsia="Calibri" w:cs="Calibri" w:asciiTheme="minorAscii" w:hAnsiTheme="minorAscii" w:eastAsiaTheme="minorAscii" w:cstheme="minorAscii"/>
          <w:sz w:val="22"/>
          <w:szCs w:val="22"/>
        </w:rPr>
        <w:t>Does endometriosis lead to a</w:t>
      </w:r>
      <w:r w:rsidRPr="0FCA19F9" w:rsidR="7634D878">
        <w:rPr>
          <w:rFonts w:ascii="Calibri" w:hAnsi="Calibri" w:eastAsia="Calibri" w:cs="Calibri" w:asciiTheme="minorAscii" w:hAnsiTheme="minorAscii" w:eastAsiaTheme="minorAscii" w:cstheme="minorAscii"/>
          <w:sz w:val="22"/>
          <w:szCs w:val="22"/>
        </w:rPr>
        <w:t xml:space="preserve">n </w:t>
      </w:r>
      <w:r w:rsidRPr="0FCA19F9" w:rsidR="583D80AE">
        <w:rPr>
          <w:rFonts w:ascii="Calibri" w:hAnsi="Calibri" w:eastAsia="Calibri" w:cs="Calibri" w:asciiTheme="minorAscii" w:hAnsiTheme="minorAscii" w:eastAsiaTheme="minorAscii" w:cstheme="minorAscii"/>
          <w:sz w:val="22"/>
          <w:szCs w:val="22"/>
        </w:rPr>
        <w:t>increased cardiovascular disease risk</w:t>
      </w:r>
      <w:r w:rsidRPr="0FCA19F9" w:rsidR="08E46983">
        <w:rPr>
          <w:rFonts w:ascii="Calibri" w:hAnsi="Calibri" w:eastAsia="Calibri" w:cs="Calibri" w:asciiTheme="minorAscii" w:hAnsiTheme="minorAscii" w:eastAsiaTheme="minorAscii" w:cstheme="minorAscii"/>
          <w:sz w:val="22"/>
          <w:szCs w:val="22"/>
        </w:rPr>
        <w:t xml:space="preserve"> and </w:t>
      </w:r>
      <w:r w:rsidRPr="0FCA19F9" w:rsidR="1A9A4D1C">
        <w:rPr>
          <w:rFonts w:ascii="Calibri" w:hAnsi="Calibri" w:eastAsia="Calibri" w:cs="Calibri" w:asciiTheme="minorAscii" w:hAnsiTheme="minorAscii" w:eastAsiaTheme="minorAscii" w:cstheme="minorAscii"/>
          <w:sz w:val="22"/>
          <w:szCs w:val="22"/>
        </w:rPr>
        <w:t xml:space="preserve">(how) </w:t>
      </w:r>
      <w:r w:rsidRPr="0FCA19F9" w:rsidR="08E46983">
        <w:rPr>
          <w:rFonts w:ascii="Calibri" w:hAnsi="Calibri" w:eastAsia="Calibri" w:cs="Calibri" w:asciiTheme="minorAscii" w:hAnsiTheme="minorAscii" w:eastAsiaTheme="minorAscii" w:cstheme="minorAscii"/>
          <w:sz w:val="22"/>
          <w:szCs w:val="22"/>
        </w:rPr>
        <w:t>is this</w:t>
      </w:r>
      <w:r w:rsidRPr="0FCA19F9" w:rsidR="625BFE4E">
        <w:rPr>
          <w:rFonts w:ascii="Calibri" w:hAnsi="Calibri" w:eastAsia="Calibri" w:cs="Calibri" w:asciiTheme="minorAscii" w:hAnsiTheme="minorAscii" w:eastAsiaTheme="minorAscii" w:cstheme="minorAscii"/>
          <w:sz w:val="22"/>
          <w:szCs w:val="22"/>
        </w:rPr>
        <w:t xml:space="preserve"> link</w:t>
      </w:r>
      <w:r w:rsidRPr="0FCA19F9" w:rsidR="08E46983">
        <w:rPr>
          <w:rFonts w:ascii="Calibri" w:hAnsi="Calibri" w:eastAsia="Calibri" w:cs="Calibri" w:asciiTheme="minorAscii" w:hAnsiTheme="minorAscii" w:eastAsiaTheme="minorAscii" w:cstheme="minorAscii"/>
          <w:sz w:val="22"/>
          <w:szCs w:val="22"/>
        </w:rPr>
        <w:t xml:space="preserve"> genetically/biologically mediated</w:t>
      </w:r>
      <w:r w:rsidRPr="0FCA19F9" w:rsidR="583D80AE">
        <w:rPr>
          <w:rFonts w:ascii="Calibri" w:hAnsi="Calibri" w:eastAsia="Calibri" w:cs="Calibri" w:asciiTheme="minorAscii" w:hAnsiTheme="minorAscii" w:eastAsiaTheme="minorAscii" w:cstheme="minorAscii"/>
          <w:sz w:val="22"/>
          <w:szCs w:val="22"/>
        </w:rPr>
        <w:t>?</w:t>
      </w:r>
    </w:p>
    <w:p w:rsidRPr="002302D4" w:rsidR="002302D4" w:rsidP="002302D4" w:rsidRDefault="29F2792C" w14:paraId="634ADBB8" w14:textId="22629F77">
      <w:pPr>
        <w:pStyle w:val="NoSpacing"/>
      </w:pPr>
      <w:r w:rsidR="29F2792C">
        <w:rPr/>
        <w:t>Please contact directly for further information</w:t>
      </w:r>
      <w:r w:rsidR="47842339">
        <w:rPr/>
        <w:t>.</w:t>
      </w:r>
    </w:p>
    <w:p w:rsidR="6E087F86" w:rsidP="6E087F86" w:rsidRDefault="6E087F86" w14:paraId="3B47C247" w14:textId="7C9DE6CD">
      <w:pPr>
        <w:pStyle w:val="NoSpacing"/>
      </w:pPr>
    </w:p>
    <w:p w:rsidR="6E087F86" w:rsidP="0FCA19F9" w:rsidRDefault="5D179630" w14:paraId="66CF058E" w14:textId="7BE0805B">
      <w:pPr>
        <w:rPr>
          <w:b w:val="1"/>
          <w:bCs w:val="1"/>
          <w:i w:val="1"/>
          <w:iCs w:val="1"/>
        </w:rPr>
      </w:pPr>
      <w:r w:rsidRPr="0FCA19F9" w:rsidR="5D179630">
        <w:rPr>
          <w:rStyle w:val="Heading3Char"/>
          <w:rFonts w:ascii="Calibri" w:hAnsi="Calibri" w:eastAsia="ＭＳ 明朝" w:cs="Arial" w:asciiTheme="minorAscii" w:hAnsiTheme="minorAscii" w:eastAsiaTheme="minorEastAsia" w:cstheme="minorBidi"/>
          <w:i w:val="1"/>
          <w:iCs w:val="1"/>
          <w:sz w:val="22"/>
          <w:szCs w:val="22"/>
        </w:rPr>
        <w:t>These pages were reviewed/updated:</w:t>
      </w:r>
      <w:r w:rsidRPr="0FCA19F9" w:rsidR="5D179630">
        <w:rPr>
          <w:b w:val="1"/>
          <w:bCs w:val="1"/>
          <w:i w:val="1"/>
          <w:iCs w:val="1"/>
        </w:rPr>
        <w:t xml:space="preserve"> </w:t>
      </w:r>
      <w:r w:rsidRPr="0FCA19F9" w:rsidR="2FB88C83">
        <w:rPr>
          <w:b w:val="1"/>
          <w:bCs w:val="1"/>
          <w:i w:val="1"/>
          <w:iCs w:val="1"/>
        </w:rPr>
        <w:t>19 July 2021</w:t>
      </w:r>
    </w:p>
    <w:p w:rsidR="7FB932B3" w:rsidRDefault="7FB932B3" w14:paraId="54356744" w14:textId="10493551">
      <w:r>
        <w:br w:type="page"/>
      </w:r>
    </w:p>
    <w:p w:rsidR="00EF44AC" w:rsidRDefault="00EF44AC" w14:paraId="638F1CB2" w14:textId="77777777"/>
    <w:p w:rsidR="1940C1DB" w:rsidP="7FB932B3" w:rsidRDefault="1940C1DB" w14:paraId="68B042C6" w14:textId="4647A268">
      <w:pPr>
        <w:pStyle w:val="Title"/>
        <w:rPr>
          <w:rFonts w:ascii="Calibri Light" w:hAnsi="Calibri Light"/>
        </w:rPr>
      </w:pPr>
      <w:r w:rsidR="1940C1DB">
        <w:rPr/>
        <w:t>Project proposal</w:t>
      </w:r>
      <w:r w:rsidR="5493DE64">
        <w:rPr/>
        <w:t xml:space="preserve"> (example)</w:t>
      </w:r>
    </w:p>
    <w:p w:rsidRPr="003565FC" w:rsidR="1940C1DB" w:rsidP="0FCA19F9" w:rsidRDefault="1940C1DB" w14:paraId="0D9DDBEE" w14:textId="10BF94BE">
      <w:pPr>
        <w:pStyle w:val="Heading1"/>
        <w:rPr>
          <w:b w:val="0"/>
          <w:bCs w:val="0"/>
        </w:rPr>
      </w:pPr>
      <w:r w:rsidRPr="0FCA19F9" w:rsidR="1940C1DB">
        <w:rPr>
          <w:rStyle w:val="Heading3Char"/>
          <w:b w:val="1"/>
          <w:bCs w:val="1"/>
        </w:rPr>
        <w:t>Title</w:t>
      </w:r>
      <w:r w:rsidRPr="0FCA19F9" w:rsidR="1940C1DB">
        <w:rPr>
          <w:rStyle w:val="Heading3Char"/>
        </w:rPr>
        <w:t>:</w:t>
      </w:r>
      <w:r w:rsidRPr="0FCA19F9" w:rsidR="003565FC">
        <w:rPr>
          <w:rStyle w:val="Heading3Char"/>
        </w:rPr>
        <w:t xml:space="preserve"> </w:t>
      </w:r>
      <w:r w:rsidRPr="0FCA19F9" w:rsidR="5B3653A9">
        <w:rPr>
          <w:rStyle w:val="Heading3Char"/>
        </w:rPr>
        <w:t>Does endometriosis lead to an increased cardiovascular disease risk and (how) is this link genetically/biologically mediated?</w:t>
      </w:r>
    </w:p>
    <w:p w:rsidR="1940C1DB" w:rsidP="7FB932B3" w:rsidRDefault="1940C1DB" w14:paraId="076F7856" w14:textId="6AB96FAF">
      <w:pPr>
        <w:rPr>
          <w:rFonts w:ascii="Calibri" w:hAnsi="Calibri" w:eastAsia="Calibri" w:cs="Calibri"/>
        </w:rPr>
      </w:pPr>
      <w:r w:rsidRPr="0FCA19F9" w:rsidR="1940C1DB">
        <w:rPr>
          <w:rStyle w:val="Heading3Char"/>
        </w:rPr>
        <w:t>Supervisors:</w:t>
      </w:r>
      <w:r w:rsidRPr="0FCA19F9" w:rsidR="1940C1DB">
        <w:rPr>
          <w:rFonts w:ascii="Calibri" w:hAnsi="Calibri" w:eastAsia="Calibri" w:cs="Calibri"/>
        </w:rPr>
        <w:t xml:space="preserve"> </w:t>
      </w:r>
      <w:r w:rsidRPr="0FCA19F9" w:rsidR="30485575">
        <w:rPr>
          <w:rFonts w:ascii="Calibri" w:hAnsi="Calibri" w:eastAsia="Calibri" w:cs="Calibri"/>
        </w:rPr>
        <w:t xml:space="preserve">Dr Nilufer </w:t>
      </w:r>
      <w:proofErr w:type="spellStart"/>
      <w:r w:rsidRPr="0FCA19F9" w:rsidR="30485575">
        <w:rPr>
          <w:rFonts w:ascii="Calibri" w:hAnsi="Calibri" w:eastAsia="Calibri" w:cs="Calibri"/>
        </w:rPr>
        <w:t>Rahmioglu</w:t>
      </w:r>
      <w:proofErr w:type="spellEnd"/>
      <w:r w:rsidRPr="0FCA19F9" w:rsidR="30485575">
        <w:rPr>
          <w:rFonts w:ascii="Calibri" w:hAnsi="Calibri" w:eastAsia="Calibri" w:cs="Calibri"/>
        </w:rPr>
        <w:t>, Prof Krina Zondervan, and others</w:t>
      </w:r>
      <w:r w:rsidRPr="0FCA19F9" w:rsidR="7A9DA803">
        <w:rPr>
          <w:rFonts w:ascii="Calibri" w:hAnsi="Calibri" w:eastAsia="Calibri" w:cs="Calibri"/>
        </w:rPr>
        <w:t xml:space="preserve"> </w:t>
      </w:r>
    </w:p>
    <w:p w:rsidR="3B39B9A6" w:rsidP="7FB932B3" w:rsidRDefault="4365F65B" w14:paraId="67993BAE" w14:textId="5BA28E6E">
      <w:pPr>
        <w:rPr>
          <w:rFonts w:ascii="Calibri" w:hAnsi="Calibri" w:eastAsia="Calibri" w:cs="Calibri"/>
        </w:rPr>
      </w:pPr>
      <w:r w:rsidRPr="0FCA19F9" w:rsidR="4365F65B">
        <w:rPr>
          <w:rStyle w:val="Heading3Char"/>
        </w:rPr>
        <w:t>Wet/d</w:t>
      </w:r>
      <w:r w:rsidRPr="0FCA19F9" w:rsidR="49F502F7">
        <w:rPr>
          <w:rStyle w:val="Heading3Char"/>
        </w:rPr>
        <w:t>ry</w:t>
      </w:r>
      <w:r w:rsidRPr="0FCA19F9" w:rsidR="5751F867">
        <w:rPr>
          <w:rStyle w:val="Heading3Char"/>
        </w:rPr>
        <w:t xml:space="preserve"> </w:t>
      </w:r>
      <w:r w:rsidRPr="0FCA19F9" w:rsidR="49F502F7">
        <w:rPr>
          <w:rStyle w:val="Heading3Char"/>
        </w:rPr>
        <w:t>lab mix</w:t>
      </w:r>
      <w:r w:rsidRPr="0FCA19F9" w:rsidR="52AFBE09">
        <w:rPr>
          <w:rStyle w:val="Heading3Char"/>
        </w:rPr>
        <w:t xml:space="preserve"> (</w:t>
      </w:r>
      <w:proofErr w:type="spellStart"/>
      <w:r w:rsidRPr="0FCA19F9" w:rsidR="52AFBE09">
        <w:rPr>
          <w:rStyle w:val="Heading3Char"/>
        </w:rPr>
        <w:t>approx</w:t>
      </w:r>
      <w:proofErr w:type="spellEnd"/>
      <w:r w:rsidRPr="0FCA19F9" w:rsidR="52AFBE09">
        <w:rPr>
          <w:rStyle w:val="Heading3Char"/>
        </w:rPr>
        <w:t>)</w:t>
      </w:r>
      <w:r w:rsidRPr="0FCA19F9" w:rsidR="49F502F7">
        <w:rPr>
          <w:rFonts w:ascii="Calibri" w:hAnsi="Calibri" w:eastAsia="Calibri" w:cs="Calibri"/>
        </w:rPr>
        <w:t xml:space="preserve">: </w:t>
      </w:r>
      <w:r w:rsidRPr="0FCA19F9" w:rsidR="04F273F8">
        <w:rPr>
          <w:rFonts w:ascii="Calibri" w:hAnsi="Calibri" w:eastAsia="Calibri" w:cs="Calibri"/>
        </w:rPr>
        <w:t>100% dry lab</w:t>
      </w:r>
    </w:p>
    <w:p w:rsidR="00C777DC" w:rsidP="00C777DC" w:rsidRDefault="1940C1DB" w14:paraId="01CDB6E8" w14:textId="77777777">
      <w:pPr>
        <w:pStyle w:val="Heading3"/>
      </w:pPr>
      <w:r w:rsidR="1940C1DB">
        <w:rPr/>
        <w:t>Description</w:t>
      </w:r>
      <w:r w:rsidR="008C6A4B">
        <w:rPr/>
        <w:t>:</w:t>
      </w:r>
    </w:p>
    <w:p w:rsidR="64ED940D" w:rsidP="0FCA19F9" w:rsidRDefault="64ED940D" w14:paraId="3A307C61" w14:textId="1623A1BF">
      <w:pPr>
        <w:pStyle w:val="Normal"/>
        <w:bidi w:val="0"/>
        <w:spacing w:before="0" w:beforeAutospacing="off" w:after="160" w:afterAutospacing="off" w:line="259" w:lineRule="auto"/>
        <w:ind w:left="0" w:right="0"/>
        <w:jc w:val="left"/>
      </w:pPr>
      <w:r w:rsidR="64ED940D">
        <w:rPr/>
        <w:t>Endometriosis is a common chronic inflammatory disease, causing pelvic pain and reduced fertility in an estimated 5‐10% of pre‐menopausal women (190 million worldwide). It features the presence of tissue that resembles endometrium (the lining of the uterus) outside the uterus, mainly on pelvic organs, but causes remain largely unknown. Diagnosis is often delayed for years as it requires surgery, while treatments are limited to surgery and/or hormonal drugs with many side effects.</w:t>
      </w:r>
      <w:r w:rsidR="71121358">
        <w:rPr/>
        <w:t xml:space="preserve"> The chronic inflammatory pelvic environment present in women with endometriosis</w:t>
      </w:r>
      <w:r w:rsidR="0E853901">
        <w:rPr/>
        <w:t xml:space="preserve"> leads to the question whether the disease is associated with more systemic inflammation-association morbidity. Limited data has emerged</w:t>
      </w:r>
      <w:r w:rsidR="0F096B23">
        <w:rPr/>
        <w:t xml:space="preserve"> that there is an elevated post-menopausal ri</w:t>
      </w:r>
      <w:r w:rsidR="4DAE5054">
        <w:rPr/>
        <w:t>sk of cardiovascular disease among women diagnosed with endometriosis pre-</w:t>
      </w:r>
      <w:proofErr w:type="spellStart"/>
      <w:r w:rsidR="4DAE5054">
        <w:rPr/>
        <w:t>menopausally</w:t>
      </w:r>
      <w:proofErr w:type="spellEnd"/>
      <w:r w:rsidR="4DAE5054">
        <w:rPr/>
        <w:t xml:space="preserve">. However, confirmation and specification of this association is required, along with investigation of the biological </w:t>
      </w:r>
      <w:r w:rsidR="47DC1B14">
        <w:rPr/>
        <w:t>mechanisms</w:t>
      </w:r>
      <w:r w:rsidR="123599C8">
        <w:rPr/>
        <w:t xml:space="preserve"> through which the association may act. This project will leverage data from the UK Biobank, which contains data from more than 8,000 women diagnosed with endometriosis to investigate </w:t>
      </w:r>
      <w:r w:rsidR="29C65B2E">
        <w:rPr/>
        <w:t xml:space="preserve">longitudinal cardiovascular (and potential other inflammatory) outcomes and the genetic </w:t>
      </w:r>
      <w:r w:rsidR="3B74B852">
        <w:rPr/>
        <w:t xml:space="preserve">vs. causal </w:t>
      </w:r>
      <w:r w:rsidR="29C65B2E">
        <w:rPr/>
        <w:t>basis for associations</w:t>
      </w:r>
      <w:r w:rsidR="23E3F6EC">
        <w:rPr/>
        <w:t>. The analysis will include integrated analysis of clinical phenotypic, (gen)</w:t>
      </w:r>
      <w:proofErr w:type="spellStart"/>
      <w:r w:rsidR="23E3F6EC">
        <w:rPr/>
        <w:t>omic</w:t>
      </w:r>
      <w:proofErr w:type="spellEnd"/>
      <w:r w:rsidR="23E3F6EC">
        <w:rPr/>
        <w:t>, inflammatory biomarker and other available data, as well as the analysis of publicly availabl</w:t>
      </w:r>
      <w:r w:rsidR="702CBB59">
        <w:rPr/>
        <w:t xml:space="preserve">e data resources. </w:t>
      </w:r>
      <w:r w:rsidR="23E3F6EC">
        <w:rPr/>
        <w:t xml:space="preserve"> </w:t>
      </w:r>
    </w:p>
    <w:p w:rsidR="1940C1DB" w:rsidP="7FB932B3" w:rsidRDefault="1940C1DB" w14:paraId="05006781" w14:textId="3AAC1F69">
      <w:pPr>
        <w:pStyle w:val="Heading3"/>
        <w:rPr>
          <w:rFonts w:ascii="Calibri Light" w:hAnsi="Calibri Light"/>
          <w:color w:val="1F3763"/>
        </w:rPr>
      </w:pPr>
      <w:r w:rsidR="1940C1DB">
        <w:rPr/>
        <w:t>Training Opportunities</w:t>
      </w:r>
      <w:r w:rsidR="008C6A4B">
        <w:rPr/>
        <w:t>:</w:t>
      </w:r>
    </w:p>
    <w:p w:rsidR="04CFEDFB" w:rsidP="0FCA19F9" w:rsidRDefault="04CFEDFB" w14:paraId="3C5AA080" w14:textId="241ECFE2">
      <w:pPr>
        <w:pStyle w:val="Normal"/>
        <w:bidi w:val="0"/>
        <w:spacing w:before="0" w:beforeAutospacing="off" w:after="160" w:afterAutospacing="off" w:line="259" w:lineRule="auto"/>
        <w:ind w:left="0" w:right="0"/>
        <w:jc w:val="left"/>
        <w:rPr>
          <w:rFonts w:ascii="Calibri" w:hAnsi="Calibri" w:eastAsia="Calibri" w:cs="Calibri"/>
        </w:rPr>
      </w:pPr>
      <w:r w:rsidRPr="0FCA19F9" w:rsidR="04CFEDFB">
        <w:rPr>
          <w:rFonts w:ascii="Calibri" w:hAnsi="Calibri" w:eastAsia="Calibri" w:cs="Calibri"/>
        </w:rPr>
        <w:t xml:space="preserve">Training will involve genetic epidemiological </w:t>
      </w:r>
      <w:r w:rsidRPr="0FCA19F9" w:rsidR="28608128">
        <w:rPr>
          <w:rFonts w:ascii="Calibri" w:hAnsi="Calibri" w:eastAsia="Calibri" w:cs="Calibri"/>
        </w:rPr>
        <w:t>research</w:t>
      </w:r>
      <w:r w:rsidRPr="0FCA19F9" w:rsidR="04CFEDFB">
        <w:rPr>
          <w:rFonts w:ascii="Calibri" w:hAnsi="Calibri" w:eastAsia="Calibri" w:cs="Calibri"/>
        </w:rPr>
        <w:t xml:space="preserve"> </w:t>
      </w:r>
      <w:r w:rsidRPr="0FCA19F9" w:rsidR="04CFEDFB">
        <w:rPr>
          <w:rFonts w:ascii="Calibri" w:hAnsi="Calibri" w:eastAsia="Calibri" w:cs="Calibri"/>
        </w:rPr>
        <w:t>methods</w:t>
      </w:r>
      <w:r w:rsidRPr="0FCA19F9" w:rsidR="22AC5F7B">
        <w:rPr>
          <w:rFonts w:ascii="Calibri" w:hAnsi="Calibri" w:eastAsia="Calibri" w:cs="Calibri"/>
        </w:rPr>
        <w:t xml:space="preserve"> including (bivariate) GWAS an</w:t>
      </w:r>
      <w:r w:rsidRPr="0FCA19F9" w:rsidR="51229D70">
        <w:rPr>
          <w:rFonts w:ascii="Calibri" w:hAnsi="Calibri" w:eastAsia="Calibri" w:cs="Calibri"/>
        </w:rPr>
        <w:t>d</w:t>
      </w:r>
      <w:r w:rsidRPr="0FCA19F9" w:rsidR="22AC5F7B">
        <w:rPr>
          <w:rFonts w:ascii="Calibri" w:hAnsi="Calibri" w:eastAsia="Calibri" w:cs="Calibri"/>
        </w:rPr>
        <w:t xml:space="preserve"> LD s</w:t>
      </w:r>
      <w:r w:rsidRPr="0FCA19F9" w:rsidR="31004B65">
        <w:rPr>
          <w:rFonts w:ascii="Calibri" w:hAnsi="Calibri" w:eastAsia="Calibri" w:cs="Calibri"/>
        </w:rPr>
        <w:t>core regression</w:t>
      </w:r>
      <w:r w:rsidRPr="0FCA19F9" w:rsidR="22AC5F7B">
        <w:rPr>
          <w:rFonts w:ascii="Calibri" w:hAnsi="Calibri" w:eastAsia="Calibri" w:cs="Calibri"/>
        </w:rPr>
        <w:t>, Mendelian randomisation</w:t>
      </w:r>
      <w:r w:rsidRPr="0FCA19F9" w:rsidR="43AFDC6F">
        <w:rPr>
          <w:rFonts w:ascii="Calibri" w:hAnsi="Calibri" w:eastAsia="Calibri" w:cs="Calibri"/>
        </w:rPr>
        <w:t xml:space="preserve"> and SMR, </w:t>
      </w:r>
      <w:proofErr w:type="spellStart"/>
      <w:r w:rsidRPr="0FCA19F9" w:rsidR="43AFDC6F">
        <w:rPr>
          <w:rFonts w:ascii="Calibri" w:hAnsi="Calibri" w:eastAsia="Calibri" w:cs="Calibri"/>
        </w:rPr>
        <w:t>eQTL</w:t>
      </w:r>
      <w:proofErr w:type="spellEnd"/>
      <w:r w:rsidRPr="0FCA19F9" w:rsidR="43AFDC6F">
        <w:rPr>
          <w:rFonts w:ascii="Calibri" w:hAnsi="Calibri" w:eastAsia="Calibri" w:cs="Calibri"/>
        </w:rPr>
        <w:t xml:space="preserve"> and integrated omics analyses, and functional pathway analyses. </w:t>
      </w:r>
      <w:r w:rsidRPr="0FCA19F9" w:rsidR="5B8172CD">
        <w:rPr>
          <w:rFonts w:ascii="Calibri" w:hAnsi="Calibri" w:eastAsia="Calibri" w:cs="Calibri"/>
        </w:rPr>
        <w:t>Opportunities to work with AI/machine learning methodology in analysing multidimensional data</w:t>
      </w:r>
      <w:r w:rsidRPr="0FCA19F9" w:rsidR="51A6CF92">
        <w:rPr>
          <w:rFonts w:ascii="Calibri" w:hAnsi="Calibri" w:eastAsia="Calibri" w:cs="Calibri"/>
        </w:rPr>
        <w:t xml:space="preserve"> </w:t>
      </w:r>
      <w:r w:rsidRPr="0FCA19F9" w:rsidR="5B8172CD">
        <w:rPr>
          <w:rFonts w:ascii="Calibri" w:hAnsi="Calibri" w:eastAsia="Calibri" w:cs="Calibri"/>
        </w:rPr>
        <w:t>and link with other groups working in this methodological space.</w:t>
      </w:r>
      <w:r w:rsidRPr="0FCA19F9" w:rsidR="30F9422B">
        <w:rPr>
          <w:rFonts w:ascii="Calibri" w:hAnsi="Calibri" w:eastAsia="Calibri" w:cs="Calibri"/>
        </w:rPr>
        <w:t xml:space="preserve"> In addition to </w:t>
      </w:r>
      <w:r w:rsidRPr="0FCA19F9" w:rsidR="1B937B84">
        <w:rPr>
          <w:rFonts w:ascii="Calibri" w:hAnsi="Calibri" w:eastAsia="Calibri" w:cs="Calibri"/>
        </w:rPr>
        <w:t>a</w:t>
      </w:r>
      <w:r w:rsidRPr="0FCA19F9" w:rsidR="30F9422B">
        <w:rPr>
          <w:rFonts w:ascii="Calibri" w:hAnsi="Calibri" w:eastAsia="Calibri" w:cs="Calibri"/>
        </w:rPr>
        <w:t xml:space="preserve"> base in WCHG, </w:t>
      </w:r>
      <w:r w:rsidRPr="0FCA19F9" w:rsidR="27E08532">
        <w:rPr>
          <w:rFonts w:ascii="Calibri" w:hAnsi="Calibri" w:eastAsia="Calibri" w:cs="Calibri"/>
        </w:rPr>
        <w:t>students</w:t>
      </w:r>
      <w:r w:rsidRPr="0FCA19F9" w:rsidR="30F9422B">
        <w:rPr>
          <w:rFonts w:ascii="Calibri" w:hAnsi="Calibri" w:eastAsia="Calibri" w:cs="Calibri"/>
        </w:rPr>
        <w:t xml:space="preserve"> will be part of the Oxford Endometriosis </w:t>
      </w:r>
      <w:proofErr w:type="spellStart"/>
      <w:r w:rsidRPr="0FCA19F9" w:rsidR="30F9422B">
        <w:rPr>
          <w:rFonts w:ascii="Calibri" w:hAnsi="Calibri" w:eastAsia="Calibri" w:cs="Calibri"/>
        </w:rPr>
        <w:t>CaRe</w:t>
      </w:r>
      <w:proofErr w:type="spellEnd"/>
      <w:r w:rsidRPr="0FCA19F9" w:rsidR="30F9422B">
        <w:rPr>
          <w:rFonts w:ascii="Calibri" w:hAnsi="Calibri" w:eastAsia="Calibri" w:cs="Calibri"/>
        </w:rPr>
        <w:t xml:space="preserve"> centre, that focuses on the integration of clinical diagnosis, care and treatment of the disease with clinical and basic research. The group benefits from a strong network of </w:t>
      </w:r>
      <w:r w:rsidRPr="0FCA19F9" w:rsidR="4C784018">
        <w:rPr>
          <w:rFonts w:ascii="Calibri" w:hAnsi="Calibri" w:eastAsia="Calibri" w:cs="Calibri"/>
        </w:rPr>
        <w:t>national and</w:t>
      </w:r>
      <w:r w:rsidRPr="0FCA19F9" w:rsidR="21FA11E8">
        <w:rPr>
          <w:rFonts w:ascii="Calibri" w:hAnsi="Calibri" w:eastAsia="Calibri" w:cs="Calibri"/>
        </w:rPr>
        <w:t xml:space="preserve"> </w:t>
      </w:r>
      <w:r w:rsidRPr="0FCA19F9" w:rsidR="4C784018">
        <w:rPr>
          <w:rFonts w:ascii="Calibri" w:hAnsi="Calibri" w:eastAsia="Calibri" w:cs="Calibri"/>
        </w:rPr>
        <w:t xml:space="preserve">international </w:t>
      </w:r>
      <w:r w:rsidRPr="0FCA19F9" w:rsidR="30F9422B">
        <w:rPr>
          <w:rFonts w:ascii="Calibri" w:hAnsi="Calibri" w:eastAsia="Calibri" w:cs="Calibri"/>
        </w:rPr>
        <w:t>collaborators in the fields of endometriosis, statistical genetics, genomics, bioinformatics, and functional biology</w:t>
      </w:r>
      <w:r w:rsidRPr="0FCA19F9" w:rsidR="24D45052">
        <w:rPr>
          <w:rFonts w:ascii="Calibri" w:hAnsi="Calibri" w:eastAsia="Calibri" w:cs="Calibri"/>
        </w:rPr>
        <w:t xml:space="preserve">. </w:t>
      </w:r>
      <w:r w:rsidRPr="0FCA19F9" w:rsidR="30F9422B">
        <w:rPr>
          <w:rFonts w:ascii="Calibri" w:hAnsi="Calibri" w:eastAsia="Calibri" w:cs="Calibri"/>
        </w:rPr>
        <w:t>Students will be strongly encouraged to publish their work,</w:t>
      </w:r>
      <w:r w:rsidRPr="0FCA19F9" w:rsidR="5A3860B5">
        <w:rPr>
          <w:rFonts w:ascii="Calibri" w:hAnsi="Calibri" w:eastAsia="Calibri" w:cs="Calibri"/>
        </w:rPr>
        <w:t xml:space="preserve"> participate and lead in outreach </w:t>
      </w:r>
      <w:r w:rsidRPr="0FCA19F9" w:rsidR="5A3860B5">
        <w:rPr>
          <w:rFonts w:ascii="Calibri" w:hAnsi="Calibri" w:eastAsia="Calibri" w:cs="Calibri"/>
        </w:rPr>
        <w:t>activities</w:t>
      </w:r>
      <w:r w:rsidRPr="0FCA19F9" w:rsidR="5A3860B5">
        <w:rPr>
          <w:rFonts w:ascii="Calibri" w:hAnsi="Calibri" w:eastAsia="Calibri" w:cs="Calibri"/>
        </w:rPr>
        <w:t>,</w:t>
      </w:r>
      <w:r w:rsidRPr="0FCA19F9" w:rsidR="30F9422B">
        <w:rPr>
          <w:rFonts w:ascii="Calibri" w:hAnsi="Calibri" w:eastAsia="Calibri" w:cs="Calibri"/>
        </w:rPr>
        <w:t xml:space="preserve"> </w:t>
      </w:r>
      <w:r w:rsidRPr="0FCA19F9" w:rsidR="30F9422B">
        <w:rPr>
          <w:rFonts w:ascii="Calibri" w:hAnsi="Calibri" w:eastAsia="Calibri" w:cs="Calibri"/>
          <w:b w:val="0"/>
          <w:bCs w:val="0"/>
          <w:i w:val="0"/>
          <w:iCs w:val="0"/>
        </w:rPr>
        <w:t>present at international conferences,</w:t>
      </w:r>
      <w:r w:rsidRPr="0FCA19F9" w:rsidR="30F9422B">
        <w:rPr>
          <w:rFonts w:ascii="Calibri" w:hAnsi="Calibri" w:eastAsia="Calibri" w:cs="Calibri"/>
        </w:rPr>
        <w:t xml:space="preserve"> attend bi‐weekly </w:t>
      </w:r>
      <w:r w:rsidRPr="0FCA19F9" w:rsidR="52DC622E">
        <w:rPr>
          <w:rFonts w:ascii="Calibri" w:hAnsi="Calibri" w:eastAsia="Calibri" w:cs="Calibri"/>
        </w:rPr>
        <w:t xml:space="preserve">group </w:t>
      </w:r>
      <w:r w:rsidRPr="0FCA19F9" w:rsidR="30F9422B">
        <w:rPr>
          <w:rFonts w:ascii="Calibri" w:hAnsi="Calibri" w:eastAsia="Calibri" w:cs="Calibri"/>
        </w:rPr>
        <w:t>meetings, journal clubs, as well as departmental seminars and training courses.</w:t>
      </w:r>
    </w:p>
    <w:p w:rsidR="1940C1DB" w:rsidP="7FB932B3" w:rsidRDefault="1940C1DB" w14:paraId="078FB80D" w14:textId="01621EA4">
      <w:pPr>
        <w:pStyle w:val="Heading3"/>
        <w:rPr>
          <w:rFonts w:ascii="Calibri Light" w:hAnsi="Calibri Light"/>
          <w:color w:val="1F3763"/>
        </w:rPr>
      </w:pPr>
      <w:r w:rsidR="1940C1DB">
        <w:rPr/>
        <w:t>Background reading</w:t>
      </w:r>
      <w:r w:rsidR="22D386E4">
        <w:rPr/>
        <w:t xml:space="preserve"> / references</w:t>
      </w:r>
      <w:r w:rsidR="00C777DC">
        <w:rPr/>
        <w:t>:</w:t>
      </w:r>
    </w:p>
    <w:p w:rsidR="4C3A6458" w:rsidP="0FCA19F9" w:rsidRDefault="4C3A6458" w14:paraId="748954EB" w14:textId="618BA781">
      <w:pPr>
        <w:pStyle w:val="ListParagraph"/>
        <w:numPr>
          <w:ilvl w:val="0"/>
          <w:numId w:val="4"/>
        </w:numPr>
        <w:rPr>
          <w:rFonts w:ascii="Calibri" w:hAnsi="Calibri" w:eastAsia="Calibri" w:cs="Calibri" w:asciiTheme="minorAscii" w:hAnsiTheme="minorAscii" w:eastAsiaTheme="minorAscii" w:cstheme="minorAscii"/>
          <w:sz w:val="22"/>
          <w:szCs w:val="22"/>
        </w:rPr>
      </w:pPr>
      <w:r w:rsidR="4C3A6458">
        <w:rPr/>
        <w:t xml:space="preserve">Zondervan KT, Becker CM, </w:t>
      </w:r>
      <w:proofErr w:type="spellStart"/>
      <w:r w:rsidR="4C3A6458">
        <w:rPr/>
        <w:t>Missmer</w:t>
      </w:r>
      <w:proofErr w:type="spellEnd"/>
      <w:r w:rsidR="4C3A6458">
        <w:rPr/>
        <w:t xml:space="preserve"> SA. Endometriosis. N Engl J Med. </w:t>
      </w:r>
      <w:proofErr w:type="gramStart"/>
      <w:r w:rsidR="4C3A6458">
        <w:rPr/>
        <w:t>2020;382:1244</w:t>
      </w:r>
      <w:proofErr w:type="gramEnd"/>
      <w:r w:rsidR="4C3A6458">
        <w:rPr/>
        <w:t>-1256</w:t>
      </w:r>
    </w:p>
    <w:p w:rsidR="4C3A6458" w:rsidP="0FCA19F9" w:rsidRDefault="4C3A6458" w14:paraId="245FB3B4" w14:textId="4CAB81C2">
      <w:pPr>
        <w:pStyle w:val="ListParagraph"/>
        <w:numPr>
          <w:ilvl w:val="0"/>
          <w:numId w:val="4"/>
        </w:numPr>
        <w:rPr>
          <w:rFonts w:ascii="Calibri" w:hAnsi="Calibri" w:eastAsia="Calibri" w:cs="Calibri" w:asciiTheme="minorAscii" w:hAnsiTheme="minorAscii" w:eastAsiaTheme="minorAscii" w:cstheme="minorAscii"/>
          <w:sz w:val="22"/>
          <w:szCs w:val="22"/>
        </w:rPr>
      </w:pPr>
      <w:r w:rsidR="4C3A6458">
        <w:rPr/>
        <w:t xml:space="preserve">Gallagher CS, Mäkinen N, Harris HR, </w:t>
      </w:r>
      <w:proofErr w:type="spellStart"/>
      <w:r w:rsidR="4C3A6458">
        <w:rPr/>
        <w:t>Rahmioglu</w:t>
      </w:r>
      <w:proofErr w:type="spellEnd"/>
      <w:r w:rsidR="4C3A6458">
        <w:rPr/>
        <w:t xml:space="preserve"> N, [....] </w:t>
      </w:r>
      <w:proofErr w:type="spellStart"/>
      <w:r w:rsidR="4C3A6458">
        <w:rPr/>
        <w:t>Chasman</w:t>
      </w:r>
      <w:proofErr w:type="spellEnd"/>
      <w:r w:rsidR="4C3A6458">
        <w:rPr/>
        <w:t xml:space="preserve"> DI, </w:t>
      </w:r>
      <w:proofErr w:type="spellStart"/>
      <w:r w:rsidR="4C3A6458">
        <w:rPr/>
        <w:t>Missmer</w:t>
      </w:r>
      <w:proofErr w:type="spellEnd"/>
      <w:r w:rsidR="4C3A6458">
        <w:rPr/>
        <w:t xml:space="preserve"> SA, Zondervan KT*, Morton CC. Genome-wide association and epidemiological analyses reveal common genetic origins between uterine leiomyomata and endometriosis. Nat Commun. 2019; 10: 4857.      </w:t>
      </w:r>
    </w:p>
    <w:p w:rsidR="6A31BC22" w:rsidP="0FCA19F9" w:rsidRDefault="6A31BC22" w14:paraId="54F4A19A" w14:textId="6BC25228">
      <w:pPr>
        <w:pStyle w:val="ListParagraph"/>
        <w:numPr>
          <w:ilvl w:val="0"/>
          <w:numId w:val="4"/>
        </w:numPr>
        <w:rPr>
          <w:rFonts w:ascii="Calibri" w:hAnsi="Calibri" w:eastAsia="Calibri" w:cs="Calibri" w:asciiTheme="minorAscii" w:hAnsiTheme="minorAscii" w:eastAsiaTheme="minorAscii" w:cstheme="minorAscii"/>
          <w:sz w:val="22"/>
          <w:szCs w:val="22"/>
        </w:rPr>
      </w:pPr>
      <w:r w:rsidR="6A31BC22">
        <w:rPr/>
        <w:t xml:space="preserve">Nilufer </w:t>
      </w:r>
      <w:proofErr w:type="spellStart"/>
      <w:r w:rsidR="6A31BC22">
        <w:rPr/>
        <w:t>Rahmioglu</w:t>
      </w:r>
      <w:proofErr w:type="spellEnd"/>
      <w:r w:rsidR="6A31BC22">
        <w:rPr/>
        <w:t xml:space="preserve">, Karina Banasik, […] </w:t>
      </w:r>
      <w:proofErr w:type="spellStart"/>
      <w:r w:rsidR="6A31BC22">
        <w:rPr/>
        <w:t>Piraye</w:t>
      </w:r>
      <w:proofErr w:type="spellEnd"/>
      <w:r w:rsidR="6A31BC22">
        <w:rPr/>
        <w:t xml:space="preserve"> </w:t>
      </w:r>
      <w:proofErr w:type="spellStart"/>
      <w:r w:rsidR="6A31BC22">
        <w:rPr/>
        <w:t>Yurttas</w:t>
      </w:r>
      <w:proofErr w:type="spellEnd"/>
      <w:r w:rsidR="6A31BC22">
        <w:rPr/>
        <w:t xml:space="preserve"> Beim, Stacey A Missmer, Grant W Montgomery, Andrew P Morris, Krina T Zondervan. Large-scale genome-wide association meta-analysis of endometriosis reveals 13 novel loci and genetically associated comorbidity with other pain conditions. BioRxiv pre-release, Aug 2018.  Under review, Jul 2021.</w:t>
      </w:r>
    </w:p>
    <w:p w:rsidR="5A0779FC" w:rsidP="0FCA19F9" w:rsidRDefault="5A0779FC" w14:paraId="430AD86E" w14:textId="1985E5AC">
      <w:pPr>
        <w:pStyle w:val="ListParagraph"/>
        <w:numPr>
          <w:ilvl w:val="0"/>
          <w:numId w:val="4"/>
        </w:numPr>
        <w:rPr>
          <w:rFonts w:ascii="Calibri" w:hAnsi="Calibri" w:eastAsia="Calibri" w:cs="Calibri" w:asciiTheme="minorAscii" w:hAnsiTheme="minorAscii" w:eastAsiaTheme="minorAscii" w:cstheme="minorAscii"/>
          <w:sz w:val="22"/>
          <w:szCs w:val="22"/>
        </w:rPr>
      </w:pPr>
      <w:r w:rsidR="5A0779FC">
        <w:rPr/>
        <w:t xml:space="preserve">Zondervan KT, Becker CM, Koga K, </w:t>
      </w:r>
      <w:proofErr w:type="spellStart"/>
      <w:r w:rsidR="5A0779FC">
        <w:rPr/>
        <w:t>Missmer</w:t>
      </w:r>
      <w:proofErr w:type="spellEnd"/>
      <w:r w:rsidR="5A0779FC">
        <w:rPr/>
        <w:t xml:space="preserve"> SA, Taylor RN, </w:t>
      </w:r>
      <w:proofErr w:type="spellStart"/>
      <w:r w:rsidR="5A0779FC">
        <w:rPr/>
        <w:t>Viganò</w:t>
      </w:r>
      <w:proofErr w:type="spellEnd"/>
      <w:r w:rsidR="5A0779FC">
        <w:rPr/>
        <w:t xml:space="preserve"> P. Endometriosis. Nat Rev Dis Primers 2018 Jul 19;4(1):9</w:t>
      </w:r>
      <w:r w:rsidR="4C3A6458">
        <w:rPr/>
        <w:t xml:space="preserve">          </w:t>
      </w:r>
    </w:p>
    <w:p w:rsidR="7FD3CFA3" w:rsidP="0FCA19F9" w:rsidRDefault="7FD3CFA3" w14:paraId="6CECBD75" w14:noSpellErr="1" w14:textId="564A55F9">
      <w:pPr>
        <w:pStyle w:val="Normal"/>
        <w:rPr>
          <w:rStyle w:val="Heading3Char"/>
        </w:rPr>
      </w:pPr>
    </w:p>
    <w:p w:rsidR="7FB932B3" w:rsidP="7FB932B3" w:rsidRDefault="7FB932B3" w14:paraId="2D905E97" w14:textId="4AED0BD2"/>
    <w:sectPr w:rsidR="7FB932B3">
      <w:headerReference w:type="default" r:id="rId10"/>
      <w:footerReference w:type="default" r:id="rId11"/>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0000" w:rsidRDefault="007D6824" w14:paraId="5AD81B76" w14:textId="77777777">
      <w:pPr>
        <w:spacing w:after="0" w:line="240" w:lineRule="auto"/>
      </w:pPr>
      <w:r>
        <w:separator/>
      </w:r>
    </w:p>
  </w:endnote>
  <w:endnote w:type="continuationSeparator" w:id="0">
    <w:p w:rsidR="00000000" w:rsidRDefault="007D6824" w14:paraId="2218D558" w14:textId="77777777">
      <w:pPr>
        <w:spacing w:after="0" w:line="240" w:lineRule="auto"/>
      </w:pPr>
      <w:r>
        <w:continuationSeparator/>
      </w:r>
    </w:p>
  </w:endnote>
  <w:endnote w:type="continuationNotice" w:id="1">
    <w:p w:rsidR="00D15357" w:rsidRDefault="00D15357" w14:paraId="345B314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tblGrid>
    <w:tr w:rsidR="7FD3CFA3" w:rsidTr="7FD3CFA3" w14:paraId="27769AF1" w14:textId="77777777">
      <w:tc>
        <w:tcPr>
          <w:tcW w:w="3005" w:type="dxa"/>
        </w:tcPr>
        <w:p w:rsidR="7FD3CFA3" w:rsidP="7FD3CFA3" w:rsidRDefault="7FD3CFA3" w14:paraId="111EA8BA" w14:textId="6C2A9936">
          <w:pPr>
            <w:pStyle w:val="Header"/>
            <w:jc w:val="center"/>
          </w:pPr>
        </w:p>
      </w:tc>
      <w:tc>
        <w:tcPr>
          <w:tcW w:w="3005" w:type="dxa"/>
        </w:tcPr>
        <w:p w:rsidR="7FD3CFA3" w:rsidP="7FD3CFA3" w:rsidRDefault="7FD3CFA3" w14:paraId="330EDF0C" w14:textId="70D7DF35">
          <w:pPr>
            <w:pStyle w:val="Header"/>
            <w:ind w:right="-115"/>
            <w:jc w:val="right"/>
          </w:pPr>
        </w:p>
      </w:tc>
    </w:tr>
  </w:tbl>
  <w:p w:rsidR="7FD3CFA3" w:rsidP="7FD3CFA3" w:rsidRDefault="7FD3CFA3" w14:paraId="1A6D8023" w14:textId="2F243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0000" w:rsidRDefault="007D6824" w14:paraId="68A66100" w14:textId="77777777">
      <w:pPr>
        <w:spacing w:after="0" w:line="240" w:lineRule="auto"/>
      </w:pPr>
      <w:r>
        <w:separator/>
      </w:r>
    </w:p>
  </w:footnote>
  <w:footnote w:type="continuationSeparator" w:id="0">
    <w:p w:rsidR="00000000" w:rsidRDefault="007D6824" w14:paraId="235AEE01" w14:textId="77777777">
      <w:pPr>
        <w:spacing w:after="0" w:line="240" w:lineRule="auto"/>
      </w:pPr>
      <w:r>
        <w:continuationSeparator/>
      </w:r>
    </w:p>
  </w:footnote>
  <w:footnote w:type="continuationNotice" w:id="1">
    <w:p w:rsidR="00D15357" w:rsidRDefault="00D15357" w14:paraId="148D0A4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7FD3CFA3" w:rsidTr="7FD3CFA3" w14:paraId="5906F55D" w14:textId="77777777">
      <w:tc>
        <w:tcPr>
          <w:tcW w:w="3005" w:type="dxa"/>
        </w:tcPr>
        <w:p w:rsidR="7FD3CFA3" w:rsidP="7FD3CFA3" w:rsidRDefault="7FD3CFA3" w14:paraId="48D8E565" w14:textId="587E6193">
          <w:pPr>
            <w:pStyle w:val="Header"/>
            <w:ind w:left="-115"/>
          </w:pPr>
        </w:p>
      </w:tc>
      <w:tc>
        <w:tcPr>
          <w:tcW w:w="3005" w:type="dxa"/>
        </w:tcPr>
        <w:p w:rsidR="7FD3CFA3" w:rsidP="7FD3CFA3" w:rsidRDefault="7FD3CFA3" w14:paraId="6B8AD47A" w14:textId="7271082E">
          <w:pPr>
            <w:pStyle w:val="Header"/>
            <w:jc w:val="center"/>
          </w:pPr>
        </w:p>
      </w:tc>
      <w:tc>
        <w:tcPr>
          <w:tcW w:w="3005" w:type="dxa"/>
        </w:tcPr>
        <w:p w:rsidR="7FD3CFA3" w:rsidP="7FD3CFA3" w:rsidRDefault="7FD3CFA3" w14:paraId="0F5CF67E" w14:textId="04951491">
          <w:pPr>
            <w:pStyle w:val="Header"/>
            <w:ind w:right="-115"/>
            <w:jc w:val="right"/>
          </w:pPr>
        </w:p>
      </w:tc>
    </w:tr>
  </w:tbl>
  <w:p w:rsidR="7FD3CFA3" w:rsidP="7FD3CFA3" w:rsidRDefault="7FD3CFA3" w14:paraId="10F9C699" w14:textId="46666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F7117E"/>
    <w:multiLevelType w:val="hybridMultilevel"/>
    <w:tmpl w:val="5F3CFD1E"/>
    <w:lvl w:ilvl="0" w:tplc="119E5E72">
      <w:start w:val="1"/>
      <w:numFmt w:val="bullet"/>
      <w:lvlText w:val=""/>
      <w:lvlJc w:val="left"/>
      <w:pPr>
        <w:ind w:left="720" w:hanging="360"/>
      </w:pPr>
      <w:rPr>
        <w:rFonts w:hint="default" w:ascii="Symbol" w:hAnsi="Symbol"/>
      </w:rPr>
    </w:lvl>
    <w:lvl w:ilvl="1" w:tplc="A97ED120">
      <w:start w:val="1"/>
      <w:numFmt w:val="bullet"/>
      <w:lvlText w:val="o"/>
      <w:lvlJc w:val="left"/>
      <w:pPr>
        <w:ind w:left="1440" w:hanging="360"/>
      </w:pPr>
      <w:rPr>
        <w:rFonts w:hint="default" w:ascii="Courier New" w:hAnsi="Courier New"/>
      </w:rPr>
    </w:lvl>
    <w:lvl w:ilvl="2" w:tplc="6868B9A2">
      <w:start w:val="1"/>
      <w:numFmt w:val="bullet"/>
      <w:lvlText w:val=""/>
      <w:lvlJc w:val="left"/>
      <w:pPr>
        <w:ind w:left="2160" w:hanging="360"/>
      </w:pPr>
      <w:rPr>
        <w:rFonts w:hint="default" w:ascii="Wingdings" w:hAnsi="Wingdings"/>
      </w:rPr>
    </w:lvl>
    <w:lvl w:ilvl="3" w:tplc="EC5E9184">
      <w:start w:val="1"/>
      <w:numFmt w:val="bullet"/>
      <w:lvlText w:val=""/>
      <w:lvlJc w:val="left"/>
      <w:pPr>
        <w:ind w:left="2880" w:hanging="360"/>
      </w:pPr>
      <w:rPr>
        <w:rFonts w:hint="default" w:ascii="Symbol" w:hAnsi="Symbol"/>
      </w:rPr>
    </w:lvl>
    <w:lvl w:ilvl="4" w:tplc="1526C194">
      <w:start w:val="1"/>
      <w:numFmt w:val="bullet"/>
      <w:lvlText w:val="o"/>
      <w:lvlJc w:val="left"/>
      <w:pPr>
        <w:ind w:left="3600" w:hanging="360"/>
      </w:pPr>
      <w:rPr>
        <w:rFonts w:hint="default" w:ascii="Courier New" w:hAnsi="Courier New"/>
      </w:rPr>
    </w:lvl>
    <w:lvl w:ilvl="5" w:tplc="D310CA9A">
      <w:start w:val="1"/>
      <w:numFmt w:val="bullet"/>
      <w:lvlText w:val=""/>
      <w:lvlJc w:val="left"/>
      <w:pPr>
        <w:ind w:left="4320" w:hanging="360"/>
      </w:pPr>
      <w:rPr>
        <w:rFonts w:hint="default" w:ascii="Wingdings" w:hAnsi="Wingdings"/>
      </w:rPr>
    </w:lvl>
    <w:lvl w:ilvl="6" w:tplc="EE4EB578">
      <w:start w:val="1"/>
      <w:numFmt w:val="bullet"/>
      <w:lvlText w:val=""/>
      <w:lvlJc w:val="left"/>
      <w:pPr>
        <w:ind w:left="5040" w:hanging="360"/>
      </w:pPr>
      <w:rPr>
        <w:rFonts w:hint="default" w:ascii="Symbol" w:hAnsi="Symbol"/>
      </w:rPr>
    </w:lvl>
    <w:lvl w:ilvl="7" w:tplc="74A0AA52">
      <w:start w:val="1"/>
      <w:numFmt w:val="bullet"/>
      <w:lvlText w:val="o"/>
      <w:lvlJc w:val="left"/>
      <w:pPr>
        <w:ind w:left="5760" w:hanging="360"/>
      </w:pPr>
      <w:rPr>
        <w:rFonts w:hint="default" w:ascii="Courier New" w:hAnsi="Courier New"/>
      </w:rPr>
    </w:lvl>
    <w:lvl w:ilvl="8" w:tplc="C0503A2A">
      <w:start w:val="1"/>
      <w:numFmt w:val="bullet"/>
      <w:lvlText w:val=""/>
      <w:lvlJc w:val="left"/>
      <w:pPr>
        <w:ind w:left="6480" w:hanging="360"/>
      </w:pPr>
      <w:rPr>
        <w:rFonts w:hint="default" w:ascii="Wingdings" w:hAnsi="Wingdings"/>
      </w:rPr>
    </w:lvl>
  </w:abstractNum>
  <w:abstractNum w:abstractNumId="1" w15:restartNumberingAfterBreak="0">
    <w:nsid w:val="170A1E69"/>
    <w:multiLevelType w:val="hybridMultilevel"/>
    <w:tmpl w:val="FFFFFFFF"/>
    <w:lvl w:ilvl="0" w:tplc="90D48EB2">
      <w:start w:val="1"/>
      <w:numFmt w:val="bullet"/>
      <w:lvlText w:val=""/>
      <w:lvlJc w:val="left"/>
      <w:pPr>
        <w:ind w:left="720" w:hanging="360"/>
      </w:pPr>
      <w:rPr>
        <w:rFonts w:hint="default" w:ascii="Symbol" w:hAnsi="Symbol"/>
      </w:rPr>
    </w:lvl>
    <w:lvl w:ilvl="1" w:tplc="AB5207B0">
      <w:start w:val="1"/>
      <w:numFmt w:val="bullet"/>
      <w:lvlText w:val="o"/>
      <w:lvlJc w:val="left"/>
      <w:pPr>
        <w:ind w:left="1440" w:hanging="360"/>
      </w:pPr>
      <w:rPr>
        <w:rFonts w:hint="default" w:ascii="Courier New" w:hAnsi="Courier New"/>
      </w:rPr>
    </w:lvl>
    <w:lvl w:ilvl="2" w:tplc="57DE32C4">
      <w:start w:val="1"/>
      <w:numFmt w:val="bullet"/>
      <w:lvlText w:val=""/>
      <w:lvlJc w:val="left"/>
      <w:pPr>
        <w:ind w:left="2160" w:hanging="360"/>
      </w:pPr>
      <w:rPr>
        <w:rFonts w:hint="default" w:ascii="Wingdings" w:hAnsi="Wingdings"/>
      </w:rPr>
    </w:lvl>
    <w:lvl w:ilvl="3" w:tplc="0FDA8A52">
      <w:start w:val="1"/>
      <w:numFmt w:val="bullet"/>
      <w:lvlText w:val=""/>
      <w:lvlJc w:val="left"/>
      <w:pPr>
        <w:ind w:left="2880" w:hanging="360"/>
      </w:pPr>
      <w:rPr>
        <w:rFonts w:hint="default" w:ascii="Symbol" w:hAnsi="Symbol"/>
      </w:rPr>
    </w:lvl>
    <w:lvl w:ilvl="4" w:tplc="029EAB40">
      <w:start w:val="1"/>
      <w:numFmt w:val="bullet"/>
      <w:lvlText w:val="o"/>
      <w:lvlJc w:val="left"/>
      <w:pPr>
        <w:ind w:left="3600" w:hanging="360"/>
      </w:pPr>
      <w:rPr>
        <w:rFonts w:hint="default" w:ascii="Courier New" w:hAnsi="Courier New"/>
      </w:rPr>
    </w:lvl>
    <w:lvl w:ilvl="5" w:tplc="5640699E">
      <w:start w:val="1"/>
      <w:numFmt w:val="bullet"/>
      <w:lvlText w:val=""/>
      <w:lvlJc w:val="left"/>
      <w:pPr>
        <w:ind w:left="4320" w:hanging="360"/>
      </w:pPr>
      <w:rPr>
        <w:rFonts w:hint="default" w:ascii="Wingdings" w:hAnsi="Wingdings"/>
      </w:rPr>
    </w:lvl>
    <w:lvl w:ilvl="6" w:tplc="58B48D12">
      <w:start w:val="1"/>
      <w:numFmt w:val="bullet"/>
      <w:lvlText w:val=""/>
      <w:lvlJc w:val="left"/>
      <w:pPr>
        <w:ind w:left="5040" w:hanging="360"/>
      </w:pPr>
      <w:rPr>
        <w:rFonts w:hint="default" w:ascii="Symbol" w:hAnsi="Symbol"/>
      </w:rPr>
    </w:lvl>
    <w:lvl w:ilvl="7" w:tplc="5BEE3F00">
      <w:start w:val="1"/>
      <w:numFmt w:val="bullet"/>
      <w:lvlText w:val="o"/>
      <w:lvlJc w:val="left"/>
      <w:pPr>
        <w:ind w:left="5760" w:hanging="360"/>
      </w:pPr>
      <w:rPr>
        <w:rFonts w:hint="default" w:ascii="Courier New" w:hAnsi="Courier New"/>
      </w:rPr>
    </w:lvl>
    <w:lvl w:ilvl="8" w:tplc="39B08B0C">
      <w:start w:val="1"/>
      <w:numFmt w:val="bullet"/>
      <w:lvlText w:val=""/>
      <w:lvlJc w:val="left"/>
      <w:pPr>
        <w:ind w:left="6480" w:hanging="360"/>
      </w:pPr>
      <w:rPr>
        <w:rFonts w:hint="default" w:ascii="Wingdings" w:hAnsi="Wingdings"/>
      </w:rPr>
    </w:lvl>
  </w:abstractNum>
  <w:abstractNum w:abstractNumId="2" w15:restartNumberingAfterBreak="0">
    <w:nsid w:val="1BA40719"/>
    <w:multiLevelType w:val="hybridMultilevel"/>
    <w:tmpl w:val="0D26C12C"/>
    <w:lvl w:ilvl="0" w:tplc="2F728BBA">
      <w:start w:val="1"/>
      <w:numFmt w:val="decimal"/>
      <w:lvlText w:val="%1."/>
      <w:lvlJc w:val="left"/>
      <w:pPr>
        <w:ind w:left="720" w:hanging="360"/>
      </w:pPr>
    </w:lvl>
    <w:lvl w:ilvl="1" w:tplc="EBE06EAE">
      <w:start w:val="1"/>
      <w:numFmt w:val="lowerLetter"/>
      <w:lvlText w:val="%2."/>
      <w:lvlJc w:val="left"/>
      <w:pPr>
        <w:ind w:left="1440" w:hanging="360"/>
      </w:pPr>
    </w:lvl>
    <w:lvl w:ilvl="2" w:tplc="99BEA838">
      <w:start w:val="1"/>
      <w:numFmt w:val="lowerRoman"/>
      <w:lvlText w:val="%3."/>
      <w:lvlJc w:val="right"/>
      <w:pPr>
        <w:ind w:left="2160" w:hanging="180"/>
      </w:pPr>
    </w:lvl>
    <w:lvl w:ilvl="3" w:tplc="12DCF218">
      <w:start w:val="1"/>
      <w:numFmt w:val="decimal"/>
      <w:lvlText w:val="%4."/>
      <w:lvlJc w:val="left"/>
      <w:pPr>
        <w:ind w:left="2880" w:hanging="360"/>
      </w:pPr>
    </w:lvl>
    <w:lvl w:ilvl="4" w:tplc="15A2708E">
      <w:start w:val="1"/>
      <w:numFmt w:val="lowerLetter"/>
      <w:lvlText w:val="%5."/>
      <w:lvlJc w:val="left"/>
      <w:pPr>
        <w:ind w:left="3600" w:hanging="360"/>
      </w:pPr>
    </w:lvl>
    <w:lvl w:ilvl="5" w:tplc="7514E132">
      <w:start w:val="1"/>
      <w:numFmt w:val="lowerRoman"/>
      <w:lvlText w:val="%6."/>
      <w:lvlJc w:val="right"/>
      <w:pPr>
        <w:ind w:left="4320" w:hanging="180"/>
      </w:pPr>
    </w:lvl>
    <w:lvl w:ilvl="6" w:tplc="EE3E4E78">
      <w:start w:val="1"/>
      <w:numFmt w:val="decimal"/>
      <w:lvlText w:val="%7."/>
      <w:lvlJc w:val="left"/>
      <w:pPr>
        <w:ind w:left="5040" w:hanging="360"/>
      </w:pPr>
    </w:lvl>
    <w:lvl w:ilvl="7" w:tplc="C25A8906">
      <w:start w:val="1"/>
      <w:numFmt w:val="lowerLetter"/>
      <w:lvlText w:val="%8."/>
      <w:lvlJc w:val="left"/>
      <w:pPr>
        <w:ind w:left="5760" w:hanging="360"/>
      </w:pPr>
    </w:lvl>
    <w:lvl w:ilvl="8" w:tplc="4258BA90">
      <w:start w:val="1"/>
      <w:numFmt w:val="lowerRoman"/>
      <w:lvlText w:val="%9."/>
      <w:lvlJc w:val="right"/>
      <w:pPr>
        <w:ind w:left="6480" w:hanging="180"/>
      </w:pPr>
    </w:lvl>
  </w:abstractNum>
  <w:abstractNum w:abstractNumId="3" w15:restartNumberingAfterBreak="0">
    <w:nsid w:val="3CB536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EDB7EA5"/>
    <w:multiLevelType w:val="hybridMultilevel"/>
    <w:tmpl w:val="FFFFFFFF"/>
    <w:lvl w:ilvl="0" w:tplc="ACAE2E76">
      <w:start w:val="1"/>
      <w:numFmt w:val="bullet"/>
      <w:lvlText w:val=""/>
      <w:lvlJc w:val="left"/>
      <w:pPr>
        <w:ind w:left="720" w:hanging="360"/>
      </w:pPr>
      <w:rPr>
        <w:rFonts w:hint="default" w:ascii="Symbol" w:hAnsi="Symbol"/>
      </w:rPr>
    </w:lvl>
    <w:lvl w:ilvl="1" w:tplc="ED7A1114">
      <w:start w:val="1"/>
      <w:numFmt w:val="bullet"/>
      <w:lvlText w:val="o"/>
      <w:lvlJc w:val="left"/>
      <w:pPr>
        <w:ind w:left="1440" w:hanging="360"/>
      </w:pPr>
      <w:rPr>
        <w:rFonts w:hint="default" w:ascii="Courier New" w:hAnsi="Courier New"/>
      </w:rPr>
    </w:lvl>
    <w:lvl w:ilvl="2" w:tplc="76AAC420">
      <w:start w:val="1"/>
      <w:numFmt w:val="bullet"/>
      <w:lvlText w:val=""/>
      <w:lvlJc w:val="left"/>
      <w:pPr>
        <w:ind w:left="2160" w:hanging="360"/>
      </w:pPr>
      <w:rPr>
        <w:rFonts w:hint="default" w:ascii="Wingdings" w:hAnsi="Wingdings"/>
      </w:rPr>
    </w:lvl>
    <w:lvl w:ilvl="3" w:tplc="A9466ED6">
      <w:start w:val="1"/>
      <w:numFmt w:val="bullet"/>
      <w:lvlText w:val=""/>
      <w:lvlJc w:val="left"/>
      <w:pPr>
        <w:ind w:left="2880" w:hanging="360"/>
      </w:pPr>
      <w:rPr>
        <w:rFonts w:hint="default" w:ascii="Symbol" w:hAnsi="Symbol"/>
      </w:rPr>
    </w:lvl>
    <w:lvl w:ilvl="4" w:tplc="99F26312">
      <w:start w:val="1"/>
      <w:numFmt w:val="bullet"/>
      <w:lvlText w:val="o"/>
      <w:lvlJc w:val="left"/>
      <w:pPr>
        <w:ind w:left="3600" w:hanging="360"/>
      </w:pPr>
      <w:rPr>
        <w:rFonts w:hint="default" w:ascii="Courier New" w:hAnsi="Courier New"/>
      </w:rPr>
    </w:lvl>
    <w:lvl w:ilvl="5" w:tplc="165AEC20">
      <w:start w:val="1"/>
      <w:numFmt w:val="bullet"/>
      <w:lvlText w:val=""/>
      <w:lvlJc w:val="left"/>
      <w:pPr>
        <w:ind w:left="4320" w:hanging="360"/>
      </w:pPr>
      <w:rPr>
        <w:rFonts w:hint="default" w:ascii="Wingdings" w:hAnsi="Wingdings"/>
      </w:rPr>
    </w:lvl>
    <w:lvl w:ilvl="6" w:tplc="3B00DBAA">
      <w:start w:val="1"/>
      <w:numFmt w:val="bullet"/>
      <w:lvlText w:val=""/>
      <w:lvlJc w:val="left"/>
      <w:pPr>
        <w:ind w:left="5040" w:hanging="360"/>
      </w:pPr>
      <w:rPr>
        <w:rFonts w:hint="default" w:ascii="Symbol" w:hAnsi="Symbol"/>
      </w:rPr>
    </w:lvl>
    <w:lvl w:ilvl="7" w:tplc="A2A62B3A">
      <w:start w:val="1"/>
      <w:numFmt w:val="bullet"/>
      <w:lvlText w:val="o"/>
      <w:lvlJc w:val="left"/>
      <w:pPr>
        <w:ind w:left="5760" w:hanging="360"/>
      </w:pPr>
      <w:rPr>
        <w:rFonts w:hint="default" w:ascii="Courier New" w:hAnsi="Courier New"/>
      </w:rPr>
    </w:lvl>
    <w:lvl w:ilvl="8" w:tplc="AE8E0EA4">
      <w:start w:val="1"/>
      <w:numFmt w:val="bullet"/>
      <w:lvlText w:val=""/>
      <w:lvlJc w:val="left"/>
      <w:pPr>
        <w:ind w:left="6480" w:hanging="360"/>
      </w:pPr>
      <w:rPr>
        <w:rFonts w:hint="default" w:ascii="Wingdings" w:hAnsi="Wingdings"/>
      </w:rPr>
    </w:lvl>
  </w:abstractNum>
  <w:abstractNum w:abstractNumId="5" w15:restartNumberingAfterBreak="0">
    <w:nsid w:val="5A2516DF"/>
    <w:multiLevelType w:val="multilevel"/>
    <w:tmpl w:val="F10AD486"/>
    <w:lvl w:ilvl="0">
      <w:start w:val="2"/>
      <w:numFmt w:val="bullet"/>
      <w:lvlText w:val=""/>
      <w:lvlJc w:val="left"/>
      <w:pPr>
        <w:ind w:left="720" w:hanging="360"/>
      </w:pPr>
      <w:rPr>
        <w:rFonts w:hint="default" w:ascii="Symbol" w:hAnsi="Symbol" w:eastAsiaTheme="minorHAnsi" w:cstheme="minorBid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5D71706E"/>
    <w:multiLevelType w:val="multilevel"/>
    <w:tmpl w:val="1E589478"/>
    <w:lvl w:ilvl="0">
      <w:start w:val="2"/>
      <w:numFmt w:val="bullet"/>
      <w:lvlText w:val=""/>
      <w:lvlJc w:val="left"/>
      <w:pPr>
        <w:ind w:left="284" w:hanging="284"/>
      </w:pPr>
      <w:rPr>
        <w:rFonts w:hint="default" w:ascii="Symbol" w:hAnsi="Symbol" w:eastAsiaTheme="minorHAnsi" w:cstheme="minorBidi"/>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7" w15:restartNumberingAfterBreak="0">
    <w:nsid w:val="62854C5F"/>
    <w:multiLevelType w:val="hybridMultilevel"/>
    <w:tmpl w:val="E53258A4"/>
    <w:lvl w:ilvl="0">
      <w:start w:val="2"/>
      <w:numFmt w:val="bullet"/>
      <w:lvlText w:val=""/>
      <w:lvlJc w:val="left"/>
      <w:pPr>
        <w:ind w:left="340" w:hanging="340"/>
      </w:pPr>
      <w:rPr>
        <w:rFonts w:hint="default" w:ascii="Symbol" w:hAnsi="Symbol"/>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5A17A41"/>
    <w:multiLevelType w:val="hybridMultilevel"/>
    <w:tmpl w:val="B6DEF26A"/>
    <w:lvl w:ilvl="0" w:tplc="8C46DD9A">
      <w:start w:val="1"/>
      <w:numFmt w:val="bullet"/>
      <w:lvlText w:val=""/>
      <w:lvlJc w:val="left"/>
      <w:pPr>
        <w:ind w:left="720" w:hanging="360"/>
      </w:pPr>
      <w:rPr>
        <w:rFonts w:hint="default" w:ascii="Symbol" w:hAnsi="Symbol"/>
      </w:rPr>
    </w:lvl>
    <w:lvl w:ilvl="1" w:tplc="03AC49E8">
      <w:start w:val="1"/>
      <w:numFmt w:val="bullet"/>
      <w:lvlText w:val="o"/>
      <w:lvlJc w:val="left"/>
      <w:pPr>
        <w:ind w:left="1440" w:hanging="360"/>
      </w:pPr>
      <w:rPr>
        <w:rFonts w:hint="default" w:ascii="Courier New" w:hAnsi="Courier New"/>
      </w:rPr>
    </w:lvl>
    <w:lvl w:ilvl="2" w:tplc="AAF4C522">
      <w:start w:val="1"/>
      <w:numFmt w:val="bullet"/>
      <w:lvlText w:val=""/>
      <w:lvlJc w:val="left"/>
      <w:pPr>
        <w:ind w:left="2160" w:hanging="360"/>
      </w:pPr>
      <w:rPr>
        <w:rFonts w:hint="default" w:ascii="Wingdings" w:hAnsi="Wingdings"/>
      </w:rPr>
    </w:lvl>
    <w:lvl w:ilvl="3" w:tplc="33525FAE">
      <w:start w:val="1"/>
      <w:numFmt w:val="bullet"/>
      <w:lvlText w:val=""/>
      <w:lvlJc w:val="left"/>
      <w:pPr>
        <w:ind w:left="2880" w:hanging="360"/>
      </w:pPr>
      <w:rPr>
        <w:rFonts w:hint="default" w:ascii="Symbol" w:hAnsi="Symbol"/>
      </w:rPr>
    </w:lvl>
    <w:lvl w:ilvl="4" w:tplc="F6F0189C">
      <w:start w:val="1"/>
      <w:numFmt w:val="bullet"/>
      <w:lvlText w:val="o"/>
      <w:lvlJc w:val="left"/>
      <w:pPr>
        <w:ind w:left="3600" w:hanging="360"/>
      </w:pPr>
      <w:rPr>
        <w:rFonts w:hint="default" w:ascii="Courier New" w:hAnsi="Courier New"/>
      </w:rPr>
    </w:lvl>
    <w:lvl w:ilvl="5" w:tplc="80E420B0">
      <w:start w:val="1"/>
      <w:numFmt w:val="bullet"/>
      <w:lvlText w:val=""/>
      <w:lvlJc w:val="left"/>
      <w:pPr>
        <w:ind w:left="4320" w:hanging="360"/>
      </w:pPr>
      <w:rPr>
        <w:rFonts w:hint="default" w:ascii="Wingdings" w:hAnsi="Wingdings"/>
      </w:rPr>
    </w:lvl>
    <w:lvl w:ilvl="6" w:tplc="7C82FB10">
      <w:start w:val="1"/>
      <w:numFmt w:val="bullet"/>
      <w:lvlText w:val=""/>
      <w:lvlJc w:val="left"/>
      <w:pPr>
        <w:ind w:left="5040" w:hanging="360"/>
      </w:pPr>
      <w:rPr>
        <w:rFonts w:hint="default" w:ascii="Symbol" w:hAnsi="Symbol"/>
      </w:rPr>
    </w:lvl>
    <w:lvl w:ilvl="7" w:tplc="3DB485CC">
      <w:start w:val="1"/>
      <w:numFmt w:val="bullet"/>
      <w:lvlText w:val="o"/>
      <w:lvlJc w:val="left"/>
      <w:pPr>
        <w:ind w:left="5760" w:hanging="360"/>
      </w:pPr>
      <w:rPr>
        <w:rFonts w:hint="default" w:ascii="Courier New" w:hAnsi="Courier New"/>
      </w:rPr>
    </w:lvl>
    <w:lvl w:ilvl="8" w:tplc="695C5F0E">
      <w:start w:val="1"/>
      <w:numFmt w:val="bullet"/>
      <w:lvlText w:val=""/>
      <w:lvlJc w:val="left"/>
      <w:pPr>
        <w:ind w:left="6480" w:hanging="360"/>
      </w:pPr>
      <w:rPr>
        <w:rFonts w:hint="default" w:ascii="Wingdings" w:hAnsi="Wingdings"/>
      </w:rPr>
    </w:lvl>
  </w:abstractNum>
  <w:abstractNum w:abstractNumId="9" w15:restartNumberingAfterBreak="0">
    <w:nsid w:val="7BB40045"/>
    <w:multiLevelType w:val="hybridMultilevel"/>
    <w:tmpl w:val="F5ECF5F6"/>
    <w:lvl w:ilvl="0" w:tplc="896C6ABA">
      <w:start w:val="1"/>
      <w:numFmt w:val="bullet"/>
      <w:lvlText w:val=""/>
      <w:lvlJc w:val="left"/>
      <w:pPr>
        <w:ind w:left="720" w:hanging="360"/>
      </w:pPr>
      <w:rPr>
        <w:rFonts w:hint="default" w:ascii="Symbol" w:hAnsi="Symbol"/>
      </w:rPr>
    </w:lvl>
    <w:lvl w:ilvl="1" w:tplc="BF28E9CE">
      <w:start w:val="1"/>
      <w:numFmt w:val="bullet"/>
      <w:lvlText w:val="o"/>
      <w:lvlJc w:val="left"/>
      <w:pPr>
        <w:ind w:left="1440" w:hanging="360"/>
      </w:pPr>
      <w:rPr>
        <w:rFonts w:hint="default" w:ascii="Courier New" w:hAnsi="Courier New"/>
      </w:rPr>
    </w:lvl>
    <w:lvl w:ilvl="2" w:tplc="16B0A7CC">
      <w:start w:val="1"/>
      <w:numFmt w:val="bullet"/>
      <w:lvlText w:val=""/>
      <w:lvlJc w:val="left"/>
      <w:pPr>
        <w:ind w:left="2160" w:hanging="360"/>
      </w:pPr>
      <w:rPr>
        <w:rFonts w:hint="default" w:ascii="Wingdings" w:hAnsi="Wingdings"/>
      </w:rPr>
    </w:lvl>
    <w:lvl w:ilvl="3" w:tplc="E8581C36">
      <w:start w:val="1"/>
      <w:numFmt w:val="bullet"/>
      <w:lvlText w:val=""/>
      <w:lvlJc w:val="left"/>
      <w:pPr>
        <w:ind w:left="2880" w:hanging="360"/>
      </w:pPr>
      <w:rPr>
        <w:rFonts w:hint="default" w:ascii="Symbol" w:hAnsi="Symbol"/>
      </w:rPr>
    </w:lvl>
    <w:lvl w:ilvl="4" w:tplc="995A99D8">
      <w:start w:val="1"/>
      <w:numFmt w:val="bullet"/>
      <w:lvlText w:val="o"/>
      <w:lvlJc w:val="left"/>
      <w:pPr>
        <w:ind w:left="3600" w:hanging="360"/>
      </w:pPr>
      <w:rPr>
        <w:rFonts w:hint="default" w:ascii="Courier New" w:hAnsi="Courier New"/>
      </w:rPr>
    </w:lvl>
    <w:lvl w:ilvl="5" w:tplc="7360A6EA">
      <w:start w:val="1"/>
      <w:numFmt w:val="bullet"/>
      <w:lvlText w:val=""/>
      <w:lvlJc w:val="left"/>
      <w:pPr>
        <w:ind w:left="4320" w:hanging="360"/>
      </w:pPr>
      <w:rPr>
        <w:rFonts w:hint="default" w:ascii="Wingdings" w:hAnsi="Wingdings"/>
      </w:rPr>
    </w:lvl>
    <w:lvl w:ilvl="6" w:tplc="E4D6616A">
      <w:start w:val="1"/>
      <w:numFmt w:val="bullet"/>
      <w:lvlText w:val=""/>
      <w:lvlJc w:val="left"/>
      <w:pPr>
        <w:ind w:left="5040" w:hanging="360"/>
      </w:pPr>
      <w:rPr>
        <w:rFonts w:hint="default" w:ascii="Symbol" w:hAnsi="Symbol"/>
      </w:rPr>
    </w:lvl>
    <w:lvl w:ilvl="7" w:tplc="7D2A1922">
      <w:start w:val="1"/>
      <w:numFmt w:val="bullet"/>
      <w:lvlText w:val="o"/>
      <w:lvlJc w:val="left"/>
      <w:pPr>
        <w:ind w:left="5760" w:hanging="360"/>
      </w:pPr>
      <w:rPr>
        <w:rFonts w:hint="default" w:ascii="Courier New" w:hAnsi="Courier New"/>
      </w:rPr>
    </w:lvl>
    <w:lvl w:ilvl="8" w:tplc="A4608C5C">
      <w:start w:val="1"/>
      <w:numFmt w:val="bullet"/>
      <w:lvlText w:val=""/>
      <w:lvlJc w:val="left"/>
      <w:pPr>
        <w:ind w:left="6480" w:hanging="360"/>
      </w:pPr>
      <w:rPr>
        <w:rFonts w:hint="default" w:ascii="Wingdings" w:hAnsi="Wingdings"/>
      </w:rPr>
    </w:lvl>
  </w:abstractNum>
  <w:num w:numId="11">
    <w:abstractNumId w:val="10"/>
  </w:num>
  <w:num w:numId="1">
    <w:abstractNumId w:val="9"/>
  </w:num>
  <w:num w:numId="2">
    <w:abstractNumId w:val="2"/>
  </w:num>
  <w:num w:numId="3">
    <w:abstractNumId w:val="3"/>
  </w:num>
  <w:num w:numId="4">
    <w:abstractNumId w:val="7"/>
  </w:num>
  <w:num w:numId="5">
    <w:abstractNumId w:val="5"/>
  </w:num>
  <w:num w:numId="6">
    <w:abstractNumId w:val="6"/>
  </w:num>
  <w:num w:numId="7">
    <w:abstractNumId w:val="8"/>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78FEB03"/>
    <w:rsid w:val="00065726"/>
    <w:rsid w:val="00093090"/>
    <w:rsid w:val="000A4F90"/>
    <w:rsid w:val="000B077C"/>
    <w:rsid w:val="0011698A"/>
    <w:rsid w:val="001843B7"/>
    <w:rsid w:val="001A1EFC"/>
    <w:rsid w:val="001A6B3E"/>
    <w:rsid w:val="001B03C6"/>
    <w:rsid w:val="001F5E77"/>
    <w:rsid w:val="00202C4D"/>
    <w:rsid w:val="002302D4"/>
    <w:rsid w:val="0023085C"/>
    <w:rsid w:val="002649E5"/>
    <w:rsid w:val="00274294"/>
    <w:rsid w:val="002F4544"/>
    <w:rsid w:val="00302806"/>
    <w:rsid w:val="00311642"/>
    <w:rsid w:val="00316B23"/>
    <w:rsid w:val="00353570"/>
    <w:rsid w:val="003565FC"/>
    <w:rsid w:val="003764D2"/>
    <w:rsid w:val="003A40EA"/>
    <w:rsid w:val="003A41D2"/>
    <w:rsid w:val="003A527B"/>
    <w:rsid w:val="003B0D2F"/>
    <w:rsid w:val="003B62E4"/>
    <w:rsid w:val="003E2BDE"/>
    <w:rsid w:val="004022ED"/>
    <w:rsid w:val="00432623"/>
    <w:rsid w:val="00440FA7"/>
    <w:rsid w:val="00466D28"/>
    <w:rsid w:val="004A69A0"/>
    <w:rsid w:val="00517D7C"/>
    <w:rsid w:val="00561C76"/>
    <w:rsid w:val="005808C6"/>
    <w:rsid w:val="005A096A"/>
    <w:rsid w:val="005B365E"/>
    <w:rsid w:val="005F7468"/>
    <w:rsid w:val="0065112B"/>
    <w:rsid w:val="006A764D"/>
    <w:rsid w:val="006C080B"/>
    <w:rsid w:val="006C3539"/>
    <w:rsid w:val="00712327"/>
    <w:rsid w:val="00747512"/>
    <w:rsid w:val="0077377E"/>
    <w:rsid w:val="007D6824"/>
    <w:rsid w:val="007F2F35"/>
    <w:rsid w:val="00807782"/>
    <w:rsid w:val="008154D5"/>
    <w:rsid w:val="00825CDC"/>
    <w:rsid w:val="008813B3"/>
    <w:rsid w:val="00897696"/>
    <w:rsid w:val="008C6A4B"/>
    <w:rsid w:val="00904427"/>
    <w:rsid w:val="009171AD"/>
    <w:rsid w:val="00960A90"/>
    <w:rsid w:val="009E6E0B"/>
    <w:rsid w:val="009F7259"/>
    <w:rsid w:val="00A33B99"/>
    <w:rsid w:val="00A450B2"/>
    <w:rsid w:val="00A8315D"/>
    <w:rsid w:val="00AC578C"/>
    <w:rsid w:val="00B23FF3"/>
    <w:rsid w:val="00B4402A"/>
    <w:rsid w:val="00B564C1"/>
    <w:rsid w:val="00B64514"/>
    <w:rsid w:val="00C041C0"/>
    <w:rsid w:val="00C04C28"/>
    <w:rsid w:val="00C30F56"/>
    <w:rsid w:val="00C41B35"/>
    <w:rsid w:val="00C55DBC"/>
    <w:rsid w:val="00C64C6E"/>
    <w:rsid w:val="00C73C6A"/>
    <w:rsid w:val="00C77505"/>
    <w:rsid w:val="00C777DC"/>
    <w:rsid w:val="00C92FD2"/>
    <w:rsid w:val="00CA381F"/>
    <w:rsid w:val="00CB0A7D"/>
    <w:rsid w:val="00CC105F"/>
    <w:rsid w:val="00D15357"/>
    <w:rsid w:val="00D2612B"/>
    <w:rsid w:val="00D461D2"/>
    <w:rsid w:val="00D666F3"/>
    <w:rsid w:val="00D921A5"/>
    <w:rsid w:val="00DA7385"/>
    <w:rsid w:val="00DB1939"/>
    <w:rsid w:val="00E06AB2"/>
    <w:rsid w:val="00E57873"/>
    <w:rsid w:val="00EA21C7"/>
    <w:rsid w:val="00EA2468"/>
    <w:rsid w:val="00ED0447"/>
    <w:rsid w:val="00EE3F41"/>
    <w:rsid w:val="00EE7F7E"/>
    <w:rsid w:val="00EF44AC"/>
    <w:rsid w:val="00EF7B75"/>
    <w:rsid w:val="00F002C5"/>
    <w:rsid w:val="00F02634"/>
    <w:rsid w:val="00F37A60"/>
    <w:rsid w:val="00F47C1E"/>
    <w:rsid w:val="00F64A02"/>
    <w:rsid w:val="00F653B8"/>
    <w:rsid w:val="00F67BBE"/>
    <w:rsid w:val="00F73876"/>
    <w:rsid w:val="00F83B49"/>
    <w:rsid w:val="00FC7B82"/>
    <w:rsid w:val="00FD12B2"/>
    <w:rsid w:val="00FF74ED"/>
    <w:rsid w:val="010F800C"/>
    <w:rsid w:val="0239441B"/>
    <w:rsid w:val="029D2AF0"/>
    <w:rsid w:val="02CCE20E"/>
    <w:rsid w:val="02FCD840"/>
    <w:rsid w:val="0308BA62"/>
    <w:rsid w:val="042B07F3"/>
    <w:rsid w:val="04CFEDFB"/>
    <w:rsid w:val="04F273F8"/>
    <w:rsid w:val="04F946A9"/>
    <w:rsid w:val="053CAD30"/>
    <w:rsid w:val="0542B5AD"/>
    <w:rsid w:val="0551821D"/>
    <w:rsid w:val="0596BDF9"/>
    <w:rsid w:val="063FF700"/>
    <w:rsid w:val="06821CA3"/>
    <w:rsid w:val="068557F1"/>
    <w:rsid w:val="0690A245"/>
    <w:rsid w:val="072D90F2"/>
    <w:rsid w:val="07DC2B85"/>
    <w:rsid w:val="07F49568"/>
    <w:rsid w:val="082E6FB0"/>
    <w:rsid w:val="085C857C"/>
    <w:rsid w:val="08915EDD"/>
    <w:rsid w:val="08E46983"/>
    <w:rsid w:val="09680280"/>
    <w:rsid w:val="096DD339"/>
    <w:rsid w:val="0987FC42"/>
    <w:rsid w:val="0AA236FD"/>
    <w:rsid w:val="0AF6A8D6"/>
    <w:rsid w:val="0AFBF772"/>
    <w:rsid w:val="0B03D2E1"/>
    <w:rsid w:val="0B0F97E7"/>
    <w:rsid w:val="0B56FBDE"/>
    <w:rsid w:val="0B7D7D88"/>
    <w:rsid w:val="0B8B19E0"/>
    <w:rsid w:val="0BB18E28"/>
    <w:rsid w:val="0C1EAE4A"/>
    <w:rsid w:val="0C1FE4F1"/>
    <w:rsid w:val="0C4E5AD3"/>
    <w:rsid w:val="0C96631A"/>
    <w:rsid w:val="0CB5B584"/>
    <w:rsid w:val="0D35981F"/>
    <w:rsid w:val="0D4885FD"/>
    <w:rsid w:val="0D5D3FB3"/>
    <w:rsid w:val="0D952527"/>
    <w:rsid w:val="0DE327E1"/>
    <w:rsid w:val="0E12A406"/>
    <w:rsid w:val="0E433199"/>
    <w:rsid w:val="0E535A8F"/>
    <w:rsid w:val="0E67C3C5"/>
    <w:rsid w:val="0E853901"/>
    <w:rsid w:val="0EAD8D37"/>
    <w:rsid w:val="0F096B23"/>
    <w:rsid w:val="0F38EC0A"/>
    <w:rsid w:val="0FCA19F9"/>
    <w:rsid w:val="100B5E48"/>
    <w:rsid w:val="118AFB51"/>
    <w:rsid w:val="11C45497"/>
    <w:rsid w:val="123599C8"/>
    <w:rsid w:val="12413528"/>
    <w:rsid w:val="12942085"/>
    <w:rsid w:val="13088B6B"/>
    <w:rsid w:val="130EE4C6"/>
    <w:rsid w:val="13329FFA"/>
    <w:rsid w:val="1350A46B"/>
    <w:rsid w:val="13765816"/>
    <w:rsid w:val="142FF0E6"/>
    <w:rsid w:val="14C29C13"/>
    <w:rsid w:val="15B34A6C"/>
    <w:rsid w:val="15FEB8A1"/>
    <w:rsid w:val="165E6C74"/>
    <w:rsid w:val="166F013C"/>
    <w:rsid w:val="16CC2102"/>
    <w:rsid w:val="1740FF9B"/>
    <w:rsid w:val="178FEB03"/>
    <w:rsid w:val="181855EA"/>
    <w:rsid w:val="1884ED86"/>
    <w:rsid w:val="1940C1DB"/>
    <w:rsid w:val="195CA00F"/>
    <w:rsid w:val="199CA80E"/>
    <w:rsid w:val="19B73C71"/>
    <w:rsid w:val="1A1DE14E"/>
    <w:rsid w:val="1A50A5A2"/>
    <w:rsid w:val="1A9A4D1C"/>
    <w:rsid w:val="1B31DD97"/>
    <w:rsid w:val="1B8C2E99"/>
    <w:rsid w:val="1B937B84"/>
    <w:rsid w:val="1BA750E7"/>
    <w:rsid w:val="1C9A0B2D"/>
    <w:rsid w:val="1D61E19C"/>
    <w:rsid w:val="1DB7BB0C"/>
    <w:rsid w:val="1E3E756B"/>
    <w:rsid w:val="1E87976E"/>
    <w:rsid w:val="1E925C02"/>
    <w:rsid w:val="1EF6049A"/>
    <w:rsid w:val="1FFA2BC4"/>
    <w:rsid w:val="215B5160"/>
    <w:rsid w:val="21ABABC4"/>
    <w:rsid w:val="21E1B1AA"/>
    <w:rsid w:val="21FA11E8"/>
    <w:rsid w:val="22AC5F7B"/>
    <w:rsid w:val="22D386E4"/>
    <w:rsid w:val="2319A143"/>
    <w:rsid w:val="235B0891"/>
    <w:rsid w:val="2373B61C"/>
    <w:rsid w:val="2383C276"/>
    <w:rsid w:val="23E3F6EC"/>
    <w:rsid w:val="23EC93A1"/>
    <w:rsid w:val="23EFDB23"/>
    <w:rsid w:val="249FF6DA"/>
    <w:rsid w:val="24C3527C"/>
    <w:rsid w:val="24D45052"/>
    <w:rsid w:val="24D50D3D"/>
    <w:rsid w:val="2572A3EA"/>
    <w:rsid w:val="25981F3A"/>
    <w:rsid w:val="25D3F2FF"/>
    <w:rsid w:val="26489901"/>
    <w:rsid w:val="264A90C1"/>
    <w:rsid w:val="26DEED18"/>
    <w:rsid w:val="2723EC44"/>
    <w:rsid w:val="273743E8"/>
    <w:rsid w:val="273D14A1"/>
    <w:rsid w:val="27465E9E"/>
    <w:rsid w:val="27CD38C5"/>
    <w:rsid w:val="27D7979C"/>
    <w:rsid w:val="27E08532"/>
    <w:rsid w:val="283123BB"/>
    <w:rsid w:val="28585008"/>
    <w:rsid w:val="28608128"/>
    <w:rsid w:val="29496291"/>
    <w:rsid w:val="29C65B2E"/>
    <w:rsid w:val="29EF50BC"/>
    <w:rsid w:val="29EFE325"/>
    <w:rsid w:val="29F2792C"/>
    <w:rsid w:val="2AA31777"/>
    <w:rsid w:val="2ACBA05A"/>
    <w:rsid w:val="2AD9CD34"/>
    <w:rsid w:val="2AFE1E15"/>
    <w:rsid w:val="2B9D894C"/>
    <w:rsid w:val="2CB3EA21"/>
    <w:rsid w:val="2CC1671F"/>
    <w:rsid w:val="2D10E134"/>
    <w:rsid w:val="2D5402E9"/>
    <w:rsid w:val="2E5D3780"/>
    <w:rsid w:val="2EA8A1B3"/>
    <w:rsid w:val="2F008A01"/>
    <w:rsid w:val="2F40FF82"/>
    <w:rsid w:val="2F62D4AE"/>
    <w:rsid w:val="2FB88C83"/>
    <w:rsid w:val="2FD84AAA"/>
    <w:rsid w:val="302D4129"/>
    <w:rsid w:val="3045C85E"/>
    <w:rsid w:val="30485575"/>
    <w:rsid w:val="305647F4"/>
    <w:rsid w:val="306361ED"/>
    <w:rsid w:val="30F9422B"/>
    <w:rsid w:val="31004B65"/>
    <w:rsid w:val="31200702"/>
    <w:rsid w:val="314D3755"/>
    <w:rsid w:val="31DD4980"/>
    <w:rsid w:val="3203EFE4"/>
    <w:rsid w:val="327FC748"/>
    <w:rsid w:val="3291DD7B"/>
    <w:rsid w:val="32B88EEE"/>
    <w:rsid w:val="332C6C83"/>
    <w:rsid w:val="3330A8A3"/>
    <w:rsid w:val="33389629"/>
    <w:rsid w:val="339B02AF"/>
    <w:rsid w:val="33B09675"/>
    <w:rsid w:val="341B97A9"/>
    <w:rsid w:val="3463C4A2"/>
    <w:rsid w:val="34AEFEB5"/>
    <w:rsid w:val="3514EA42"/>
    <w:rsid w:val="35E3DEAF"/>
    <w:rsid w:val="363DDADF"/>
    <w:rsid w:val="367036EB"/>
    <w:rsid w:val="36B0BAA3"/>
    <w:rsid w:val="36D2A371"/>
    <w:rsid w:val="370786B2"/>
    <w:rsid w:val="37DB2D5A"/>
    <w:rsid w:val="37DDC092"/>
    <w:rsid w:val="37DF8EC1"/>
    <w:rsid w:val="38220780"/>
    <w:rsid w:val="3846FB5E"/>
    <w:rsid w:val="386E73D2"/>
    <w:rsid w:val="38FD6C5F"/>
    <w:rsid w:val="39AD96E3"/>
    <w:rsid w:val="3A2A4A75"/>
    <w:rsid w:val="3A63B6FF"/>
    <w:rsid w:val="3A97EFC6"/>
    <w:rsid w:val="3ACA5B06"/>
    <w:rsid w:val="3AE2072F"/>
    <w:rsid w:val="3AE93F0C"/>
    <w:rsid w:val="3B2A7FB1"/>
    <w:rsid w:val="3B39B9A6"/>
    <w:rsid w:val="3B6B0369"/>
    <w:rsid w:val="3B74B852"/>
    <w:rsid w:val="3C16551E"/>
    <w:rsid w:val="3C1B9C50"/>
    <w:rsid w:val="3C3AD54F"/>
    <w:rsid w:val="3D0C7D58"/>
    <w:rsid w:val="3D479894"/>
    <w:rsid w:val="3D5DAE8B"/>
    <w:rsid w:val="3D6BFE41"/>
    <w:rsid w:val="3D896232"/>
    <w:rsid w:val="3DB13F18"/>
    <w:rsid w:val="3E41C3BE"/>
    <w:rsid w:val="3EE970AA"/>
    <w:rsid w:val="3F379780"/>
    <w:rsid w:val="3F6AD487"/>
    <w:rsid w:val="40109073"/>
    <w:rsid w:val="4106CDEE"/>
    <w:rsid w:val="4194C907"/>
    <w:rsid w:val="425849C8"/>
    <w:rsid w:val="42DA802B"/>
    <w:rsid w:val="43122E7E"/>
    <w:rsid w:val="432DFCBC"/>
    <w:rsid w:val="43523DDE"/>
    <w:rsid w:val="4365F65B"/>
    <w:rsid w:val="43A6A1BB"/>
    <w:rsid w:val="43AFDC6F"/>
    <w:rsid w:val="43BE690D"/>
    <w:rsid w:val="44EA8A54"/>
    <w:rsid w:val="45368AFC"/>
    <w:rsid w:val="45793D8F"/>
    <w:rsid w:val="45AD1135"/>
    <w:rsid w:val="460E7DE5"/>
    <w:rsid w:val="461A27C0"/>
    <w:rsid w:val="46A8266A"/>
    <w:rsid w:val="474320C7"/>
    <w:rsid w:val="47842339"/>
    <w:rsid w:val="47DC1B14"/>
    <w:rsid w:val="48016DDF"/>
    <w:rsid w:val="480E109F"/>
    <w:rsid w:val="4815074B"/>
    <w:rsid w:val="48185DDB"/>
    <w:rsid w:val="482CD23F"/>
    <w:rsid w:val="4843F6CB"/>
    <w:rsid w:val="4844AB5C"/>
    <w:rsid w:val="48945806"/>
    <w:rsid w:val="48C510A1"/>
    <w:rsid w:val="4971B1A7"/>
    <w:rsid w:val="49785A8F"/>
    <w:rsid w:val="49C8A2A0"/>
    <w:rsid w:val="49F502F7"/>
    <w:rsid w:val="4A51DD42"/>
    <w:rsid w:val="4A7B3E9E"/>
    <w:rsid w:val="4AC4CA22"/>
    <w:rsid w:val="4AD6929B"/>
    <w:rsid w:val="4B010577"/>
    <w:rsid w:val="4BE68199"/>
    <w:rsid w:val="4C15D40A"/>
    <w:rsid w:val="4C22DE7E"/>
    <w:rsid w:val="4C3A6458"/>
    <w:rsid w:val="4C784018"/>
    <w:rsid w:val="4CAFFB51"/>
    <w:rsid w:val="4CD64746"/>
    <w:rsid w:val="4D1F5574"/>
    <w:rsid w:val="4D637EC4"/>
    <w:rsid w:val="4D837F07"/>
    <w:rsid w:val="4DA2878D"/>
    <w:rsid w:val="4DAE5054"/>
    <w:rsid w:val="4DC84949"/>
    <w:rsid w:val="4E70AF63"/>
    <w:rsid w:val="4EA55C66"/>
    <w:rsid w:val="4EFBC6A6"/>
    <w:rsid w:val="5022D848"/>
    <w:rsid w:val="505D51FB"/>
    <w:rsid w:val="506619EA"/>
    <w:rsid w:val="509499E8"/>
    <w:rsid w:val="50C43A1B"/>
    <w:rsid w:val="51229D70"/>
    <w:rsid w:val="515B1403"/>
    <w:rsid w:val="51A6CF92"/>
    <w:rsid w:val="51A95F5C"/>
    <w:rsid w:val="51F5D72A"/>
    <w:rsid w:val="5222245D"/>
    <w:rsid w:val="5275EAE9"/>
    <w:rsid w:val="52A3A7F2"/>
    <w:rsid w:val="52AFBE09"/>
    <w:rsid w:val="52DC622E"/>
    <w:rsid w:val="52FA494E"/>
    <w:rsid w:val="530E01FE"/>
    <w:rsid w:val="53B81CB3"/>
    <w:rsid w:val="5439E32E"/>
    <w:rsid w:val="54834052"/>
    <w:rsid w:val="5486050D"/>
    <w:rsid w:val="548EE91F"/>
    <w:rsid w:val="5493DE64"/>
    <w:rsid w:val="54A9D25F"/>
    <w:rsid w:val="54D70E14"/>
    <w:rsid w:val="5558B0E4"/>
    <w:rsid w:val="55C22057"/>
    <w:rsid w:val="55DB48B4"/>
    <w:rsid w:val="5690EADC"/>
    <w:rsid w:val="5706D88B"/>
    <w:rsid w:val="5751F867"/>
    <w:rsid w:val="57735A8D"/>
    <w:rsid w:val="57FE694C"/>
    <w:rsid w:val="582D06AA"/>
    <w:rsid w:val="583D80AE"/>
    <w:rsid w:val="58D6A6E4"/>
    <w:rsid w:val="59637BE6"/>
    <w:rsid w:val="597BD729"/>
    <w:rsid w:val="59A169D1"/>
    <w:rsid w:val="59EE04B0"/>
    <w:rsid w:val="59F18210"/>
    <w:rsid w:val="59F9A0A5"/>
    <w:rsid w:val="5A0779FC"/>
    <w:rsid w:val="5A2EA5B7"/>
    <w:rsid w:val="5A3860B5"/>
    <w:rsid w:val="5A3A1B68"/>
    <w:rsid w:val="5A9BDCA9"/>
    <w:rsid w:val="5AB4497D"/>
    <w:rsid w:val="5AB639B7"/>
    <w:rsid w:val="5AB7F9C8"/>
    <w:rsid w:val="5AF281D6"/>
    <w:rsid w:val="5B3653A9"/>
    <w:rsid w:val="5B8172CD"/>
    <w:rsid w:val="5B8C6038"/>
    <w:rsid w:val="5BEB9D36"/>
    <w:rsid w:val="5C09B97F"/>
    <w:rsid w:val="5C391B88"/>
    <w:rsid w:val="5C481210"/>
    <w:rsid w:val="5C754263"/>
    <w:rsid w:val="5CDFAEF0"/>
    <w:rsid w:val="5D179630"/>
    <w:rsid w:val="5D66BA5D"/>
    <w:rsid w:val="5D738A59"/>
    <w:rsid w:val="5D802DD3"/>
    <w:rsid w:val="5DB239DA"/>
    <w:rsid w:val="5DD64468"/>
    <w:rsid w:val="5DE6EBD9"/>
    <w:rsid w:val="5E62824E"/>
    <w:rsid w:val="5E83ABFF"/>
    <w:rsid w:val="5F654A2D"/>
    <w:rsid w:val="5F6CDC7A"/>
    <w:rsid w:val="5FBDBBB7"/>
    <w:rsid w:val="5FCDCBCD"/>
    <w:rsid w:val="5FEC8506"/>
    <w:rsid w:val="601F7C60"/>
    <w:rsid w:val="60489EC5"/>
    <w:rsid w:val="6055F574"/>
    <w:rsid w:val="615E0441"/>
    <w:rsid w:val="61626FCC"/>
    <w:rsid w:val="61F1C5D5"/>
    <w:rsid w:val="61F678A0"/>
    <w:rsid w:val="625BFE4E"/>
    <w:rsid w:val="6267388D"/>
    <w:rsid w:val="627FE628"/>
    <w:rsid w:val="638D9636"/>
    <w:rsid w:val="63944B3D"/>
    <w:rsid w:val="63A4BAC2"/>
    <w:rsid w:val="63FD05EE"/>
    <w:rsid w:val="642EA1B2"/>
    <w:rsid w:val="64559C1D"/>
    <w:rsid w:val="64CAACAB"/>
    <w:rsid w:val="64E4C9FA"/>
    <w:rsid w:val="64ED940D"/>
    <w:rsid w:val="65219C7E"/>
    <w:rsid w:val="6528CCDC"/>
    <w:rsid w:val="653978F9"/>
    <w:rsid w:val="6547AE6F"/>
    <w:rsid w:val="6552A156"/>
    <w:rsid w:val="65D372DE"/>
    <w:rsid w:val="66416776"/>
    <w:rsid w:val="66E27205"/>
    <w:rsid w:val="6787EB04"/>
    <w:rsid w:val="67BC85C0"/>
    <w:rsid w:val="67C90C4D"/>
    <w:rsid w:val="67DF0279"/>
    <w:rsid w:val="67F0D7AB"/>
    <w:rsid w:val="680FD9C3"/>
    <w:rsid w:val="68BBD82B"/>
    <w:rsid w:val="693FCBB7"/>
    <w:rsid w:val="696890E2"/>
    <w:rsid w:val="6A2CC60B"/>
    <w:rsid w:val="6A31BC22"/>
    <w:rsid w:val="6A7A4237"/>
    <w:rsid w:val="6AEBBE2A"/>
    <w:rsid w:val="6AF70C2A"/>
    <w:rsid w:val="6B1B4B29"/>
    <w:rsid w:val="6BBCE1E5"/>
    <w:rsid w:val="6BDBAAB7"/>
    <w:rsid w:val="6BE7ABDD"/>
    <w:rsid w:val="6C8A673D"/>
    <w:rsid w:val="6C9AF895"/>
    <w:rsid w:val="6D114881"/>
    <w:rsid w:val="6D398FB6"/>
    <w:rsid w:val="6D4EBD64"/>
    <w:rsid w:val="6DA34755"/>
    <w:rsid w:val="6DC298CF"/>
    <w:rsid w:val="6DCF3B8F"/>
    <w:rsid w:val="6DF52206"/>
    <w:rsid w:val="6E087F86"/>
    <w:rsid w:val="6E0A3DBB"/>
    <w:rsid w:val="6E66D86F"/>
    <w:rsid w:val="6EA902E9"/>
    <w:rsid w:val="6F139538"/>
    <w:rsid w:val="6F52E9CD"/>
    <w:rsid w:val="6F57A45F"/>
    <w:rsid w:val="6F5E6930"/>
    <w:rsid w:val="6F9E275C"/>
    <w:rsid w:val="6FE811A6"/>
    <w:rsid w:val="702CBB59"/>
    <w:rsid w:val="70DD4366"/>
    <w:rsid w:val="7106DC51"/>
    <w:rsid w:val="71121358"/>
    <w:rsid w:val="71836AF8"/>
    <w:rsid w:val="719E7931"/>
    <w:rsid w:val="71D72AED"/>
    <w:rsid w:val="71F92AB5"/>
    <w:rsid w:val="720763CF"/>
    <w:rsid w:val="7326C939"/>
    <w:rsid w:val="733A4992"/>
    <w:rsid w:val="73A1B900"/>
    <w:rsid w:val="748D29C6"/>
    <w:rsid w:val="748E66F8"/>
    <w:rsid w:val="74FF5108"/>
    <w:rsid w:val="754BEA23"/>
    <w:rsid w:val="75F36F1D"/>
    <w:rsid w:val="75F7B834"/>
    <w:rsid w:val="76182126"/>
    <w:rsid w:val="762194AD"/>
    <w:rsid w:val="762A3759"/>
    <w:rsid w:val="7634D878"/>
    <w:rsid w:val="763A6336"/>
    <w:rsid w:val="76D927EC"/>
    <w:rsid w:val="7734374D"/>
    <w:rsid w:val="77AE20CE"/>
    <w:rsid w:val="77C607BA"/>
    <w:rsid w:val="77CD19E4"/>
    <w:rsid w:val="77E23B12"/>
    <w:rsid w:val="77E9C951"/>
    <w:rsid w:val="784910AF"/>
    <w:rsid w:val="78DD6AF1"/>
    <w:rsid w:val="790CAE7A"/>
    <w:rsid w:val="7934D9A9"/>
    <w:rsid w:val="799389E7"/>
    <w:rsid w:val="7A204892"/>
    <w:rsid w:val="7A4EF738"/>
    <w:rsid w:val="7A8C75C1"/>
    <w:rsid w:val="7A9DA803"/>
    <w:rsid w:val="7AB0E358"/>
    <w:rsid w:val="7AE5C190"/>
    <w:rsid w:val="7AEB9249"/>
    <w:rsid w:val="7AFDA87C"/>
    <w:rsid w:val="7B9D910E"/>
    <w:rsid w:val="7BC54341"/>
    <w:rsid w:val="7BEE8FEE"/>
    <w:rsid w:val="7C8191F1"/>
    <w:rsid w:val="7D3F0F53"/>
    <w:rsid w:val="7D473A80"/>
    <w:rsid w:val="7D679432"/>
    <w:rsid w:val="7E23330B"/>
    <w:rsid w:val="7E41703C"/>
    <w:rsid w:val="7F553128"/>
    <w:rsid w:val="7F82944C"/>
    <w:rsid w:val="7F9CDE8C"/>
    <w:rsid w:val="7FB932B3"/>
    <w:rsid w:val="7FBACA0B"/>
    <w:rsid w:val="7FC7586A"/>
    <w:rsid w:val="7FD3CF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FEB03"/>
  <w15:chartTrackingRefBased/>
  <w15:docId w15:val="{87259708-E490-4A5E-9074-D0383D459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B1939"/>
    <w:pPr>
      <w:keepNext/>
      <w:keepLines/>
      <w:spacing w:before="240" w:after="0"/>
      <w:outlineLvl w:val="0"/>
    </w:pPr>
    <w:rPr>
      <w:rFonts w:asciiTheme="majorHAnsi" w:hAnsiTheme="majorHAnsi" w:eastAsiaTheme="majorEastAsia" w:cstheme="majorBidi"/>
      <w:b/>
      <w:color w:val="000000" w:themeColor="text1"/>
      <w:sz w:val="24"/>
      <w:szCs w:val="32"/>
    </w:rPr>
  </w:style>
  <w:style w:type="paragraph" w:styleId="Heading2">
    <w:name w:val="heading 2"/>
    <w:basedOn w:val="Normal"/>
    <w:next w:val="Normal"/>
    <w:link w:val="Heading2Char"/>
    <w:uiPriority w:val="9"/>
    <w:unhideWhenUsed/>
    <w:qFormat/>
    <w:rsid w:val="00DB1939"/>
    <w:pPr>
      <w:keepNext/>
      <w:keepLines/>
      <w:spacing w:before="40" w:after="0"/>
      <w:outlineLvl w:val="1"/>
    </w:pPr>
    <w:rPr>
      <w:rFonts w:asciiTheme="majorHAnsi" w:hAnsiTheme="majorHAnsi"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C777DC"/>
    <w:pPr>
      <w:keepNext/>
      <w:keepLines/>
      <w:spacing w:before="40" w:after="0"/>
      <w:outlineLvl w:val="2"/>
    </w:pPr>
    <w:rPr>
      <w:rFonts w:asciiTheme="majorHAnsi" w:hAnsiTheme="majorHAnsi" w:eastAsiaTheme="majorEastAsia" w:cstheme="majorBidi"/>
      <w:b/>
      <w:color w:val="000000" w:themeColor="text1"/>
      <w:sz w:val="24"/>
      <w:szCs w:val="24"/>
    </w:rPr>
  </w:style>
  <w:style w:type="paragraph" w:styleId="Heading4">
    <w:name w:val="heading 4"/>
    <w:basedOn w:val="Normal"/>
    <w:next w:val="Normal"/>
    <w:link w:val="Heading4Char"/>
    <w:uiPriority w:val="9"/>
    <w:unhideWhenUsed/>
    <w:qFormat/>
    <w:rsid w:val="001A6B3E"/>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Char" w:customStyle="1">
    <w:name w:val="Title Char"/>
    <w:basedOn w:val="DefaultParagraphFont"/>
    <w:link w:val="Title"/>
    <w:uiPriority w:val="10"/>
    <w:rsid w:val="008C6A4B"/>
    <w:rPr>
      <w:rFonts w:asciiTheme="majorHAnsi" w:hAnsiTheme="majorHAnsi" w:eastAsiaTheme="majorEastAsia" w:cstheme="majorBidi"/>
      <w:b/>
      <w:spacing w:val="-10"/>
      <w:kern w:val="28"/>
      <w:sz w:val="32"/>
      <w:szCs w:val="56"/>
      <w:u w:val="single"/>
    </w:rPr>
  </w:style>
  <w:style w:type="paragraph" w:styleId="Title">
    <w:name w:val="Title"/>
    <w:basedOn w:val="Normal"/>
    <w:next w:val="Normal"/>
    <w:link w:val="TitleChar"/>
    <w:uiPriority w:val="10"/>
    <w:qFormat/>
    <w:rsid w:val="008C6A4B"/>
    <w:pPr>
      <w:spacing w:after="0" w:line="240" w:lineRule="auto"/>
      <w:contextualSpacing/>
    </w:pPr>
    <w:rPr>
      <w:rFonts w:asciiTheme="majorHAnsi" w:hAnsiTheme="majorHAnsi" w:eastAsiaTheme="majorEastAsia" w:cstheme="majorBidi"/>
      <w:b/>
      <w:spacing w:val="-10"/>
      <w:kern w:val="28"/>
      <w:sz w:val="32"/>
      <w:szCs w:val="56"/>
      <w:u w:val="single"/>
    </w:rPr>
  </w:style>
  <w:style w:type="character" w:styleId="Heading1Char" w:customStyle="1">
    <w:name w:val="Heading 1 Char"/>
    <w:basedOn w:val="DefaultParagraphFont"/>
    <w:link w:val="Heading1"/>
    <w:uiPriority w:val="9"/>
    <w:rsid w:val="00DB1939"/>
    <w:rPr>
      <w:rFonts w:asciiTheme="majorHAnsi" w:hAnsiTheme="majorHAnsi" w:eastAsiaTheme="majorEastAsia" w:cstheme="majorBidi"/>
      <w:b/>
      <w:color w:val="000000" w:themeColor="text1"/>
      <w:sz w:val="24"/>
      <w:szCs w:val="32"/>
    </w:rPr>
  </w:style>
  <w:style w:type="paragraph" w:styleId="ListParagraph">
    <w:name w:val="List Paragraph"/>
    <w:basedOn w:val="Normal"/>
    <w:uiPriority w:val="34"/>
    <w:qFormat/>
    <w:rsid w:val="00C64C6E"/>
    <w:pPr>
      <w:ind w:left="425"/>
      <w:contextualSpacing/>
    </w:pPr>
  </w:style>
  <w:style w:type="character" w:styleId="Heading2Char" w:customStyle="1">
    <w:name w:val="Heading 2 Char"/>
    <w:basedOn w:val="DefaultParagraphFont"/>
    <w:link w:val="Heading2"/>
    <w:uiPriority w:val="9"/>
    <w:rsid w:val="00DB1939"/>
    <w:rPr>
      <w:rFonts w:asciiTheme="majorHAnsi" w:hAnsiTheme="majorHAnsi" w:eastAsiaTheme="majorEastAsia" w:cstheme="majorBidi"/>
      <w:b/>
      <w:color w:val="000000" w:themeColor="text1"/>
      <w:sz w:val="24"/>
      <w:szCs w:val="26"/>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3Char" w:customStyle="1">
    <w:name w:val="Heading 3 Char"/>
    <w:basedOn w:val="DefaultParagraphFont"/>
    <w:link w:val="Heading3"/>
    <w:uiPriority w:val="9"/>
    <w:rsid w:val="00C777DC"/>
    <w:rPr>
      <w:rFonts w:asciiTheme="majorHAnsi" w:hAnsiTheme="majorHAnsi" w:eastAsiaTheme="majorEastAsia" w:cstheme="majorBidi"/>
      <w:b/>
      <w:color w:val="000000" w:themeColor="text1"/>
      <w:sz w:val="24"/>
      <w:szCs w:val="24"/>
    </w:rPr>
  </w:style>
  <w:style w:type="character" w:styleId="Heading4Char" w:customStyle="1">
    <w:name w:val="Heading 4 Char"/>
    <w:basedOn w:val="DefaultParagraphFont"/>
    <w:link w:val="Heading4"/>
    <w:uiPriority w:val="9"/>
    <w:rsid w:val="001A6B3E"/>
    <w:rPr>
      <w:rFonts w:asciiTheme="majorHAnsi" w:hAnsiTheme="majorHAnsi" w:eastAsiaTheme="majorEastAsia" w:cstheme="majorBidi"/>
      <w:i/>
      <w:iCs/>
      <w:color w:val="2F5496" w:themeColor="accent1" w:themeShade="BF"/>
    </w:rPr>
  </w:style>
  <w:style w:type="paragraph" w:styleId="NoSpacing">
    <w:name w:val="No Spacing"/>
    <w:uiPriority w:val="1"/>
    <w:qFormat/>
    <w:rsid w:val="00EF44AC"/>
    <w:pPr>
      <w:spacing w:after="0" w:line="240" w:lineRule="auto"/>
    </w:pPr>
  </w:style>
  <w:style w:type="character" w:styleId="Hyperlink">
    <w:name w:val="Hyperlink"/>
    <w:basedOn w:val="DefaultParagraphFont"/>
    <w:uiPriority w:val="99"/>
    <w:unhideWhenUsed/>
    <w:rsid w:val="00F37A60"/>
    <w:rPr>
      <w:color w:val="0563C1" w:themeColor="hyperlink"/>
      <w:u w:val="single"/>
    </w:rPr>
  </w:style>
  <w:style w:type="character" w:styleId="UnresolvedMention">
    <w:name w:val="Unresolved Mention"/>
    <w:basedOn w:val="DefaultParagraphFont"/>
    <w:uiPriority w:val="99"/>
    <w:semiHidden/>
    <w:unhideWhenUsed/>
    <w:rsid w:val="00F37A60"/>
    <w:rPr>
      <w:color w:val="605E5C"/>
      <w:shd w:val="clear" w:color="auto" w:fill="E1DFDD"/>
    </w:rPr>
  </w:style>
  <w:style w:type="character" w:styleId="FollowedHyperlink">
    <w:name w:val="FollowedHyperlink"/>
    <w:basedOn w:val="DefaultParagraphFont"/>
    <w:uiPriority w:val="99"/>
    <w:semiHidden/>
    <w:unhideWhenUsed/>
    <w:rsid w:val="00D666F3"/>
    <w:rPr>
      <w:color w:val="954F72" w:themeColor="followedHyperlink"/>
      <w:u w:val="single"/>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jpg" Id="R4bf75ed128d24b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62267426161A478B47CBF1D15ACCA7" ma:contentTypeVersion="11" ma:contentTypeDescription="Create a new document." ma:contentTypeScope="" ma:versionID="29f8cbae23a8a03d72f316ae896e2b41">
  <xsd:schema xmlns:xsd="http://www.w3.org/2001/XMLSchema" xmlns:xs="http://www.w3.org/2001/XMLSchema" xmlns:p="http://schemas.microsoft.com/office/2006/metadata/properties" xmlns:ns2="10bdccc4-7da0-4820-b79a-6a7efc3f62cb" xmlns:ns3="cd2d5919-cd29-4cec-abe5-97dfe0412d76" targetNamespace="http://schemas.microsoft.com/office/2006/metadata/properties" ma:root="true" ma:fieldsID="74d22110ca388df8128dcff6cb824ee4" ns2:_="" ns3:_="">
    <xsd:import namespace="10bdccc4-7da0-4820-b79a-6a7efc3f62cb"/>
    <xsd:import namespace="cd2d5919-cd29-4cec-abe5-97dfe0412d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dccc4-7da0-4820-b79a-6a7efc3f6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2d5919-cd29-4cec-abe5-97dfe0412d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59A58A-BC81-44DA-91A4-1E460490F95E}"/>
</file>

<file path=customXml/itemProps2.xml><?xml version="1.0" encoding="utf-8"?>
<ds:datastoreItem xmlns:ds="http://schemas.openxmlformats.org/officeDocument/2006/customXml" ds:itemID="{4814D6B0-298A-49DF-9793-53CEA6C8A6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16F448-8D82-42A4-BE2A-C6A7334E623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Band</dc:creator>
  <cp:keywords/>
  <dc:description/>
  <cp:lastModifiedBy>Krina Zondervan</cp:lastModifiedBy>
  <cp:revision>4</cp:revision>
  <dcterms:created xsi:type="dcterms:W3CDTF">2021-07-01T16:19:00Z</dcterms:created>
  <dcterms:modified xsi:type="dcterms:W3CDTF">2021-07-19T12:23:36Z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0x010100FE62267426161A478B47CBF1D15ACCA7</vt:lpwstr>
  </property>
</Properties>
</file>