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3ECAA" w14:textId="77777777" w:rsidR="00E82A4A" w:rsidRDefault="00A4499A" w:rsidP="00E82A4A">
      <w:pPr>
        <w:spacing w:after="120"/>
        <w:rPr>
          <w:b/>
        </w:rPr>
      </w:pPr>
      <w:r>
        <w:rPr>
          <w:b/>
        </w:rPr>
        <w:t>R</w:t>
      </w:r>
      <w:r w:rsidR="00E82A4A">
        <w:rPr>
          <w:b/>
        </w:rPr>
        <w:t>eviews</w:t>
      </w:r>
    </w:p>
    <w:p w14:paraId="200B11C6" w14:textId="77777777" w:rsidR="00AE6598" w:rsidRDefault="00AE6598" w:rsidP="00E82A4A">
      <w:pPr>
        <w:spacing w:after="120"/>
      </w:pPr>
      <w:proofErr w:type="spellStart"/>
      <w:r w:rsidRPr="00AE6598">
        <w:t>Didelot</w:t>
      </w:r>
      <w:proofErr w:type="spellEnd"/>
      <w:r w:rsidRPr="00AE6598">
        <w:t>, X., Bowd</w:t>
      </w:r>
      <w:bookmarkStart w:id="0" w:name="_GoBack"/>
      <w:bookmarkEnd w:id="0"/>
      <w:r w:rsidRPr="00AE6598">
        <w:t xml:space="preserve">en, R., Wilson, D. J., </w:t>
      </w:r>
      <w:proofErr w:type="spellStart"/>
      <w:r w:rsidRPr="00AE6598">
        <w:t>Peto</w:t>
      </w:r>
      <w:proofErr w:type="spellEnd"/>
      <w:r w:rsidRPr="00AE6598">
        <w:t xml:space="preserve">, </w:t>
      </w:r>
      <w:r>
        <w:t xml:space="preserve">T. E. A. and D. W. Crook. </w:t>
      </w:r>
      <w:r w:rsidRPr="00AE6598">
        <w:rPr>
          <w:bCs/>
        </w:rPr>
        <w:t>Transforming clinical microbiology with bacterial genome sequencing.</w:t>
      </w:r>
      <w:r>
        <w:rPr>
          <w:bCs/>
        </w:rPr>
        <w:t xml:space="preserve"> </w:t>
      </w:r>
      <w:r w:rsidRPr="00AE6598">
        <w:rPr>
          <w:i/>
          <w:iCs/>
        </w:rPr>
        <w:t>Nature Reviews Genetics</w:t>
      </w:r>
      <w:r w:rsidRPr="00AE6598">
        <w:t xml:space="preserve"> </w:t>
      </w:r>
      <w:r w:rsidRPr="00AE6598">
        <w:rPr>
          <w:bCs/>
        </w:rPr>
        <w:t>13</w:t>
      </w:r>
      <w:r>
        <w:t>: 601-612 (2012)</w:t>
      </w:r>
    </w:p>
    <w:p w14:paraId="63B58E80" w14:textId="77777777" w:rsidR="00AE6598" w:rsidRPr="00E82A4A" w:rsidRDefault="00AE6598" w:rsidP="00E82A4A">
      <w:pPr>
        <w:spacing w:after="120"/>
      </w:pPr>
      <w:proofErr w:type="spellStart"/>
      <w:r w:rsidRPr="00E82A4A">
        <w:t>Didelot</w:t>
      </w:r>
      <w:proofErr w:type="spellEnd"/>
      <w:r w:rsidRPr="00E82A4A">
        <w:t xml:space="preserve">, X., Walker, A. S., </w:t>
      </w:r>
      <w:proofErr w:type="spellStart"/>
      <w:r w:rsidRPr="00E82A4A">
        <w:t>Peto</w:t>
      </w:r>
      <w:proofErr w:type="spellEnd"/>
      <w:r w:rsidRPr="00E82A4A">
        <w:t>, T. E.</w:t>
      </w:r>
      <w:r>
        <w:t xml:space="preserve">, Crook, D. W. and D. J. Wilson. </w:t>
      </w:r>
      <w:r w:rsidRPr="00E82A4A">
        <w:rPr>
          <w:bCs/>
        </w:rPr>
        <w:t>Within-host evolution of bacterial pathogens.</w:t>
      </w:r>
      <w:r>
        <w:rPr>
          <w:bCs/>
        </w:rPr>
        <w:t xml:space="preserve"> </w:t>
      </w:r>
      <w:r w:rsidRPr="00E82A4A">
        <w:rPr>
          <w:i/>
          <w:iCs/>
        </w:rPr>
        <w:t>Nature Reviews Microbiology</w:t>
      </w:r>
      <w:r w:rsidRPr="00E82A4A">
        <w:t xml:space="preserve"> </w:t>
      </w:r>
      <w:r w:rsidRPr="00E82A4A">
        <w:rPr>
          <w:bCs/>
        </w:rPr>
        <w:t>14</w:t>
      </w:r>
      <w:r w:rsidRPr="00E82A4A">
        <w:t>: 150-162</w:t>
      </w:r>
      <w:r>
        <w:t xml:space="preserve"> (2016)</w:t>
      </w:r>
    </w:p>
    <w:p w14:paraId="4728BFD5" w14:textId="77777777" w:rsidR="00AE6598" w:rsidRPr="00A4499A" w:rsidRDefault="00AE6598" w:rsidP="00A4499A">
      <w:pPr>
        <w:spacing w:after="120"/>
      </w:pPr>
      <w:proofErr w:type="spellStart"/>
      <w:r w:rsidRPr="00A4499A">
        <w:t>Falush</w:t>
      </w:r>
      <w:proofErr w:type="spellEnd"/>
      <w:r w:rsidRPr="00A4499A">
        <w:t xml:space="preserve">, D. &amp; Bowden, R. Genome-wide association mapping in bacteria? Trends </w:t>
      </w:r>
      <w:proofErr w:type="spellStart"/>
      <w:r w:rsidRPr="00A4499A">
        <w:t>Microbiol</w:t>
      </w:r>
      <w:proofErr w:type="spellEnd"/>
      <w:r w:rsidRPr="00A4499A">
        <w:t xml:space="preserve">. 14, 353–355 (2006). </w:t>
      </w:r>
    </w:p>
    <w:p w14:paraId="01542779" w14:textId="77777777" w:rsidR="00AE6598" w:rsidRPr="00E82A4A" w:rsidRDefault="00AE6598" w:rsidP="00AE6598">
      <w:pPr>
        <w:spacing w:after="120"/>
      </w:pPr>
      <w:r w:rsidRPr="00E82A4A">
        <w:t>Hedge, J. and D. J. Wilson</w:t>
      </w:r>
      <w:r>
        <w:t xml:space="preserve">. </w:t>
      </w:r>
      <w:r w:rsidRPr="00E82A4A">
        <w:rPr>
          <w:bCs/>
        </w:rPr>
        <w:t>Practical approaches for detecting</w:t>
      </w:r>
      <w:r>
        <w:rPr>
          <w:bCs/>
        </w:rPr>
        <w:t xml:space="preserve"> selection in microbial genomes. </w:t>
      </w:r>
      <w:proofErr w:type="spellStart"/>
      <w:r w:rsidRPr="00E82A4A">
        <w:rPr>
          <w:i/>
          <w:iCs/>
        </w:rPr>
        <w:t>PLoS</w:t>
      </w:r>
      <w:proofErr w:type="spellEnd"/>
      <w:r w:rsidRPr="00E82A4A">
        <w:rPr>
          <w:i/>
          <w:iCs/>
        </w:rPr>
        <w:t xml:space="preserve"> Computational Biology</w:t>
      </w:r>
      <w:r w:rsidRPr="00E82A4A">
        <w:t xml:space="preserve"> </w:t>
      </w:r>
      <w:r w:rsidRPr="00E82A4A">
        <w:rPr>
          <w:bCs/>
        </w:rPr>
        <w:t>12</w:t>
      </w:r>
      <w:r w:rsidRPr="00E82A4A">
        <w:t>: e1004739</w:t>
      </w:r>
      <w:r>
        <w:t xml:space="preserve"> (2016)</w:t>
      </w:r>
    </w:p>
    <w:p w14:paraId="147AFF50" w14:textId="77777777" w:rsidR="00AE6598" w:rsidRPr="00A4499A" w:rsidRDefault="00AE6598" w:rsidP="00A4499A">
      <w:pPr>
        <w:spacing w:after="120"/>
      </w:pPr>
      <w:r w:rsidRPr="00A4499A">
        <w:t xml:space="preserve">Stephens, M. &amp; Balding, D. J. Bayesian statistical methods for genetic association studies. Nature Rev. Genet. 10, 681–690 (2009). </w:t>
      </w:r>
    </w:p>
    <w:p w14:paraId="4DA155F0" w14:textId="77777777" w:rsidR="00AE6598" w:rsidRDefault="00AE6598" w:rsidP="00A4499A">
      <w:pPr>
        <w:spacing w:after="120"/>
      </w:pPr>
      <w:proofErr w:type="spellStart"/>
      <w:r w:rsidRPr="00A4499A">
        <w:t>Visscher</w:t>
      </w:r>
      <w:proofErr w:type="spellEnd"/>
      <w:r w:rsidRPr="00A4499A">
        <w:t xml:space="preserve">, P. M., Brown, M. A., McCarthy, M. I. &amp; Yang, J. Five years of GWAS discovery. Am. J. Hum. Genet. 90, 7–24 (2012). </w:t>
      </w:r>
    </w:p>
    <w:p w14:paraId="059F5BC0" w14:textId="692DCF8D" w:rsidR="007D7252" w:rsidRPr="00A4499A" w:rsidRDefault="007D7252" w:rsidP="00A4499A">
      <w:pPr>
        <w:spacing w:after="120"/>
      </w:pPr>
      <w:r w:rsidRPr="007D7252">
        <w:t>D. J. Wilson</w:t>
      </w:r>
      <w:r>
        <w:t xml:space="preserve">. </w:t>
      </w:r>
      <w:r w:rsidRPr="007D7252">
        <w:rPr>
          <w:bCs/>
        </w:rPr>
        <w:t>Insights from genomics into bacterial pathogen populations.</w:t>
      </w:r>
      <w:r>
        <w:rPr>
          <w:bCs/>
        </w:rPr>
        <w:t xml:space="preserve"> </w:t>
      </w:r>
      <w:proofErr w:type="spellStart"/>
      <w:r w:rsidRPr="007D7252">
        <w:rPr>
          <w:i/>
          <w:iCs/>
        </w:rPr>
        <w:t>PLoS</w:t>
      </w:r>
      <w:proofErr w:type="spellEnd"/>
      <w:r w:rsidRPr="007D7252">
        <w:rPr>
          <w:i/>
          <w:iCs/>
        </w:rPr>
        <w:t xml:space="preserve"> Pathogens</w:t>
      </w:r>
      <w:r w:rsidRPr="007D7252">
        <w:t xml:space="preserve"> </w:t>
      </w:r>
      <w:r w:rsidRPr="007D7252">
        <w:rPr>
          <w:bCs/>
        </w:rPr>
        <w:t>8</w:t>
      </w:r>
      <w:r>
        <w:t>: e1002874 (2012)</w:t>
      </w:r>
    </w:p>
    <w:p w14:paraId="416AAE2B" w14:textId="77777777" w:rsidR="00AE6598" w:rsidRPr="00E82A4A" w:rsidRDefault="00AE6598" w:rsidP="00E82A4A">
      <w:pPr>
        <w:spacing w:after="120"/>
      </w:pPr>
    </w:p>
    <w:p w14:paraId="34A87ED7" w14:textId="77777777" w:rsidR="00E82A4A" w:rsidRPr="00E82A4A" w:rsidRDefault="00E82A4A" w:rsidP="00E82A4A">
      <w:pPr>
        <w:spacing w:after="120"/>
        <w:rPr>
          <w:b/>
        </w:rPr>
      </w:pPr>
      <w:r>
        <w:rPr>
          <w:b/>
        </w:rPr>
        <w:t>Genome-wide association studies for bacterial pathogens</w:t>
      </w:r>
    </w:p>
    <w:p w14:paraId="3F16C211" w14:textId="77777777" w:rsidR="00AE6598" w:rsidRPr="00AE6598" w:rsidRDefault="00AE6598" w:rsidP="00AE6598">
      <w:pPr>
        <w:spacing w:after="120"/>
      </w:pPr>
      <w:proofErr w:type="spellStart"/>
      <w:r w:rsidRPr="00AE6598">
        <w:t>Alam</w:t>
      </w:r>
      <w:proofErr w:type="spellEnd"/>
      <w:r w:rsidRPr="00AE6598">
        <w:t xml:space="preserve">, M. T. et al. Dissecting vancomycin-intermediate resistance in Staphylococcus aureus using genome-wide association. Genome Biol. </w:t>
      </w:r>
      <w:proofErr w:type="spellStart"/>
      <w:r w:rsidRPr="00AE6598">
        <w:t>Evol</w:t>
      </w:r>
      <w:proofErr w:type="spellEnd"/>
      <w:r w:rsidRPr="00AE6598">
        <w:t xml:space="preserve">. 6, 1174–1185 (2014). </w:t>
      </w:r>
    </w:p>
    <w:p w14:paraId="671FD659" w14:textId="77777777" w:rsidR="00AE6598" w:rsidRPr="00E82A4A" w:rsidRDefault="00AE6598" w:rsidP="00E82A4A">
      <w:pPr>
        <w:spacing w:after="120"/>
      </w:pPr>
      <w:r w:rsidRPr="00E82A4A">
        <w:t xml:space="preserve">Bush WS, Moore JH (2012) Chapter 11: Genome-Wide Association Studies. </w:t>
      </w:r>
      <w:proofErr w:type="spellStart"/>
      <w:r w:rsidRPr="00E82A4A">
        <w:t>PLoS</w:t>
      </w:r>
      <w:proofErr w:type="spellEnd"/>
      <w:r w:rsidRPr="00E82A4A">
        <w:t xml:space="preserve"> </w:t>
      </w:r>
      <w:proofErr w:type="spellStart"/>
      <w:r w:rsidRPr="00E82A4A">
        <w:t>Comput</w:t>
      </w:r>
      <w:proofErr w:type="spellEnd"/>
      <w:r w:rsidRPr="00E82A4A">
        <w:t xml:space="preserve"> </w:t>
      </w:r>
      <w:proofErr w:type="spellStart"/>
      <w:r w:rsidRPr="00E82A4A">
        <w:t>Biol</w:t>
      </w:r>
      <w:proofErr w:type="spellEnd"/>
      <w:r w:rsidRPr="00E82A4A">
        <w:t xml:space="preserve"> 8(12): e1002822</w:t>
      </w:r>
    </w:p>
    <w:p w14:paraId="4B6EFBCF" w14:textId="77777777" w:rsidR="00AE6598" w:rsidRPr="00AE6598" w:rsidRDefault="00AE6598" w:rsidP="00AE6598">
      <w:pPr>
        <w:spacing w:after="120"/>
      </w:pPr>
      <w:r w:rsidRPr="00AE6598">
        <w:t xml:space="preserve">Chen, P. E. &amp; Shapiro, B. J. The advent of genome-wide association studies for bacteria. </w:t>
      </w:r>
      <w:proofErr w:type="spellStart"/>
      <w:r w:rsidRPr="00AE6598">
        <w:t>Curr</w:t>
      </w:r>
      <w:proofErr w:type="spellEnd"/>
      <w:r w:rsidRPr="00AE6598">
        <w:t xml:space="preserve">. </w:t>
      </w:r>
      <w:proofErr w:type="spellStart"/>
      <w:r w:rsidRPr="00AE6598">
        <w:t>Opin</w:t>
      </w:r>
      <w:proofErr w:type="spellEnd"/>
      <w:r w:rsidRPr="00AE6598">
        <w:t xml:space="preserve">. </w:t>
      </w:r>
      <w:proofErr w:type="spellStart"/>
      <w:r w:rsidRPr="00AE6598">
        <w:t>Microbiol</w:t>
      </w:r>
      <w:proofErr w:type="spellEnd"/>
      <w:r w:rsidRPr="00AE6598">
        <w:t xml:space="preserve">. 25, 17–24 (2015). </w:t>
      </w:r>
    </w:p>
    <w:p w14:paraId="7BBF081E" w14:textId="77777777" w:rsidR="00AE6598" w:rsidRPr="00AE6598" w:rsidRDefault="00AE6598" w:rsidP="00AE6598">
      <w:pPr>
        <w:spacing w:after="120"/>
      </w:pPr>
      <w:proofErr w:type="spellStart"/>
      <w:r w:rsidRPr="00AE6598">
        <w:t>Chewapreecha</w:t>
      </w:r>
      <w:proofErr w:type="spellEnd"/>
      <w:r w:rsidRPr="00AE6598">
        <w:t xml:space="preserve">, C. et al. Comprehensive identification of single nucleotide polymorphisms associated with beta-lactam resistance within pneumococcal mosaic genes. </w:t>
      </w:r>
      <w:proofErr w:type="spellStart"/>
      <w:r w:rsidRPr="00AE6598">
        <w:t>PLoS</w:t>
      </w:r>
      <w:proofErr w:type="spellEnd"/>
      <w:r w:rsidRPr="00AE6598">
        <w:t xml:space="preserve"> Genet. 10, e1004547 (2014). </w:t>
      </w:r>
    </w:p>
    <w:p w14:paraId="6AA75185" w14:textId="77777777" w:rsidR="00AE6598" w:rsidRPr="00E82A4A" w:rsidRDefault="00AE6598" w:rsidP="00E82A4A">
      <w:pPr>
        <w:spacing w:after="120"/>
        <w:rPr>
          <w:rFonts w:asciiTheme="minorHAnsi" w:hAnsiTheme="minorHAnsi" w:cstheme="minorBidi"/>
        </w:rPr>
      </w:pPr>
      <w:r w:rsidRPr="00E82A4A">
        <w:rPr>
          <w:rFonts w:asciiTheme="minorHAnsi" w:hAnsiTheme="minorHAnsi" w:cstheme="minorBidi"/>
        </w:rPr>
        <w:t xml:space="preserve">Earle, S. G., Wu, C.-H., Charlesworth, J., </w:t>
      </w:r>
      <w:proofErr w:type="spellStart"/>
      <w:r w:rsidRPr="00E82A4A">
        <w:rPr>
          <w:rFonts w:asciiTheme="minorHAnsi" w:hAnsiTheme="minorHAnsi" w:cstheme="minorBidi"/>
        </w:rPr>
        <w:t>Stoesser</w:t>
      </w:r>
      <w:proofErr w:type="spellEnd"/>
      <w:r w:rsidRPr="00E82A4A">
        <w:rPr>
          <w:rFonts w:asciiTheme="minorHAnsi" w:hAnsiTheme="minorHAnsi" w:cstheme="minorBidi"/>
        </w:rPr>
        <w:t xml:space="preserve">, N., Gordon, N. C., Walker, T. M., Spencer, C. C. A., Iqbal, Z., Clifton, D. A., Hopkins, K. L., Woodford, N., Smith, E. G., Ismail, N., Llewelyn, M. J., </w:t>
      </w:r>
      <w:proofErr w:type="spellStart"/>
      <w:r w:rsidRPr="00E82A4A">
        <w:rPr>
          <w:rFonts w:asciiTheme="minorHAnsi" w:hAnsiTheme="minorHAnsi" w:cstheme="minorBidi"/>
        </w:rPr>
        <w:t>Peto</w:t>
      </w:r>
      <w:proofErr w:type="spellEnd"/>
      <w:r w:rsidRPr="00E82A4A">
        <w:rPr>
          <w:rFonts w:asciiTheme="minorHAnsi" w:hAnsiTheme="minorHAnsi" w:cstheme="minorBidi"/>
        </w:rPr>
        <w:t xml:space="preserve">, T. E., Crook, D. W., </w:t>
      </w:r>
      <w:proofErr w:type="spellStart"/>
      <w:r w:rsidRPr="00E82A4A">
        <w:rPr>
          <w:rFonts w:asciiTheme="minorHAnsi" w:hAnsiTheme="minorHAnsi" w:cstheme="minorBidi"/>
        </w:rPr>
        <w:t>McVean</w:t>
      </w:r>
      <w:proofErr w:type="spellEnd"/>
      <w:r w:rsidRPr="00E82A4A">
        <w:rPr>
          <w:rFonts w:asciiTheme="minorHAnsi" w:hAnsiTheme="minorHAnsi" w:cstheme="minorBidi"/>
        </w:rPr>
        <w:t>, G., Walke</w:t>
      </w:r>
      <w:r>
        <w:rPr>
          <w:rFonts w:asciiTheme="minorHAnsi" w:hAnsiTheme="minorHAnsi" w:cstheme="minorBidi"/>
        </w:rPr>
        <w:t xml:space="preserve">r, A. S. and D. J. Wilson. </w:t>
      </w:r>
      <w:r w:rsidRPr="00E82A4A">
        <w:rPr>
          <w:rFonts w:asciiTheme="minorHAnsi" w:hAnsiTheme="minorHAnsi" w:cstheme="minorBidi"/>
          <w:bCs/>
        </w:rPr>
        <w:t>Identifying lineage effects when controlling for population structure improves power in bacterial association studies.</w:t>
      </w:r>
      <w:r>
        <w:rPr>
          <w:rFonts w:asciiTheme="minorHAnsi" w:hAnsiTheme="minorHAnsi" w:cstheme="minorBidi"/>
          <w:bCs/>
        </w:rPr>
        <w:t xml:space="preserve"> </w:t>
      </w:r>
      <w:r w:rsidRPr="00E82A4A">
        <w:rPr>
          <w:rFonts w:asciiTheme="minorHAnsi" w:hAnsiTheme="minorHAnsi" w:cstheme="minorBidi"/>
          <w:i/>
          <w:iCs/>
        </w:rPr>
        <w:t>Nature Microbiology</w:t>
      </w:r>
      <w:r w:rsidRPr="00E82A4A">
        <w:rPr>
          <w:rFonts w:asciiTheme="minorHAnsi" w:hAnsiTheme="minorHAnsi" w:cstheme="minorBidi"/>
        </w:rPr>
        <w:t xml:space="preserve"> </w:t>
      </w:r>
      <w:r w:rsidRPr="00E82A4A">
        <w:rPr>
          <w:rFonts w:asciiTheme="minorHAnsi" w:hAnsiTheme="minorHAnsi" w:cstheme="minorBidi"/>
          <w:bCs/>
        </w:rPr>
        <w:t>1</w:t>
      </w:r>
      <w:r w:rsidRPr="00E82A4A">
        <w:rPr>
          <w:rFonts w:asciiTheme="minorHAnsi" w:hAnsiTheme="minorHAnsi" w:cstheme="minorBidi"/>
        </w:rPr>
        <w:t>: 16041</w:t>
      </w:r>
      <w:r>
        <w:rPr>
          <w:rFonts w:asciiTheme="minorHAnsi" w:hAnsiTheme="minorHAnsi" w:cstheme="minorBidi"/>
        </w:rPr>
        <w:t xml:space="preserve"> (2016)</w:t>
      </w:r>
    </w:p>
    <w:p w14:paraId="2FEF4770" w14:textId="77777777" w:rsidR="00AE6598" w:rsidRPr="00AE6598" w:rsidRDefault="00AE6598" w:rsidP="00AE6598">
      <w:pPr>
        <w:spacing w:after="120"/>
      </w:pPr>
      <w:proofErr w:type="spellStart"/>
      <w:r w:rsidRPr="00AE6598">
        <w:t>Fahrat</w:t>
      </w:r>
      <w:proofErr w:type="spellEnd"/>
      <w:r w:rsidRPr="00AE6598">
        <w:t xml:space="preserve">, M. R., Shapiro, B. J., Sheppard, S. K., </w:t>
      </w:r>
      <w:proofErr w:type="spellStart"/>
      <w:r w:rsidRPr="00AE6598">
        <w:t>Colijn</w:t>
      </w:r>
      <w:proofErr w:type="spellEnd"/>
      <w:r w:rsidRPr="00AE6598">
        <w:t>, C. &amp; Murray, M.</w:t>
      </w:r>
      <w:r w:rsidRPr="00AE6598">
        <w:rPr>
          <w:rFonts w:ascii="MS Mincho" w:eastAsia="MS Mincho" w:hAnsi="MS Mincho" w:cs="MS Mincho"/>
        </w:rPr>
        <w:t> </w:t>
      </w:r>
      <w:r w:rsidRPr="00AE6598">
        <w:t xml:space="preserve">A phylogeny-based sampling strategy and power calculator informs genome-wide associations study design for microbial pathogens. Genome Med. 6, 101 (2014). </w:t>
      </w:r>
    </w:p>
    <w:p w14:paraId="099471A7" w14:textId="77777777" w:rsidR="00AE6598" w:rsidRPr="00AE6598" w:rsidRDefault="00AE6598" w:rsidP="00AE6598">
      <w:pPr>
        <w:spacing w:after="120"/>
      </w:pPr>
      <w:r w:rsidRPr="00AE6598">
        <w:t xml:space="preserve">Hall, B. G. SNP-associations and phenotype predictions from hundreds of microbial genomes without genome alignments. </w:t>
      </w:r>
      <w:proofErr w:type="spellStart"/>
      <w:r w:rsidRPr="00AE6598">
        <w:t>PLoS</w:t>
      </w:r>
      <w:proofErr w:type="spellEnd"/>
      <w:r w:rsidRPr="00AE6598">
        <w:t xml:space="preserve"> ONE 9, e90490 (2014). </w:t>
      </w:r>
    </w:p>
    <w:p w14:paraId="1ED8BE9B" w14:textId="77777777" w:rsidR="00AE6598" w:rsidRPr="00AE6598" w:rsidRDefault="00AE6598" w:rsidP="00AE6598">
      <w:pPr>
        <w:spacing w:after="120"/>
      </w:pPr>
      <w:r w:rsidRPr="00AE6598">
        <w:t xml:space="preserve">Holt, K. E. et al. Genomic analysis of diversity, population structure, virulence, and antimicrobial resistance in </w:t>
      </w:r>
      <w:proofErr w:type="spellStart"/>
      <w:r w:rsidRPr="00AE6598">
        <w:t>Klebsiella</w:t>
      </w:r>
      <w:proofErr w:type="spellEnd"/>
      <w:r w:rsidRPr="00AE6598">
        <w:t xml:space="preserve"> pneumoniae, an urgent threat to public health. Proc. Natl Acad. Sci. USA 112, E3574–E3581 (2015). </w:t>
      </w:r>
    </w:p>
    <w:p w14:paraId="7C14F6DA" w14:textId="77777777" w:rsidR="00AE6598" w:rsidRDefault="00AE6598" w:rsidP="00E82A4A">
      <w:pPr>
        <w:spacing w:after="120"/>
      </w:pPr>
      <w:proofErr w:type="spellStart"/>
      <w:r w:rsidRPr="00E82A4A">
        <w:t>Laabei</w:t>
      </w:r>
      <w:proofErr w:type="spellEnd"/>
      <w:r w:rsidRPr="00E82A4A">
        <w:t xml:space="preserve">, M., </w:t>
      </w:r>
      <w:proofErr w:type="spellStart"/>
      <w:r w:rsidRPr="00E82A4A">
        <w:t>Recker</w:t>
      </w:r>
      <w:proofErr w:type="spellEnd"/>
      <w:r w:rsidRPr="00E82A4A">
        <w:t xml:space="preserve">, M., </w:t>
      </w:r>
      <w:proofErr w:type="spellStart"/>
      <w:r w:rsidRPr="00E82A4A">
        <w:t>Rudkin</w:t>
      </w:r>
      <w:proofErr w:type="spellEnd"/>
      <w:r w:rsidRPr="00E82A4A">
        <w:t xml:space="preserve">, J. K., </w:t>
      </w:r>
      <w:proofErr w:type="spellStart"/>
      <w:r w:rsidRPr="00E82A4A">
        <w:t>Aldeljawi</w:t>
      </w:r>
      <w:proofErr w:type="spellEnd"/>
      <w:r w:rsidRPr="00E82A4A">
        <w:t xml:space="preserve">, M., </w:t>
      </w:r>
      <w:proofErr w:type="spellStart"/>
      <w:r w:rsidRPr="00E82A4A">
        <w:t>Gulay</w:t>
      </w:r>
      <w:proofErr w:type="spellEnd"/>
      <w:r w:rsidRPr="00E82A4A">
        <w:t xml:space="preserve">, Z., Sloan, T. J., Williams, P., </w:t>
      </w:r>
      <w:proofErr w:type="spellStart"/>
      <w:r w:rsidRPr="00E82A4A">
        <w:t>Endres</w:t>
      </w:r>
      <w:proofErr w:type="spellEnd"/>
      <w:r w:rsidRPr="00E82A4A">
        <w:t xml:space="preserve">, J., Bayles, K. W., Fey, P. D., </w:t>
      </w:r>
      <w:proofErr w:type="spellStart"/>
      <w:r w:rsidRPr="00E82A4A">
        <w:t>Yajjala</w:t>
      </w:r>
      <w:proofErr w:type="spellEnd"/>
      <w:r w:rsidRPr="00E82A4A">
        <w:t xml:space="preserve">, V. K., </w:t>
      </w:r>
      <w:proofErr w:type="spellStart"/>
      <w:r w:rsidRPr="00E82A4A">
        <w:t>Widhelm</w:t>
      </w:r>
      <w:proofErr w:type="spellEnd"/>
      <w:r w:rsidRPr="00E82A4A">
        <w:t xml:space="preserve">, T., Hawkins, E., Lewis, K., </w:t>
      </w:r>
      <w:proofErr w:type="spellStart"/>
      <w:r w:rsidRPr="00E82A4A">
        <w:t>Parfett</w:t>
      </w:r>
      <w:proofErr w:type="spellEnd"/>
      <w:r w:rsidRPr="00E82A4A">
        <w:t xml:space="preserve">, S., </w:t>
      </w:r>
      <w:proofErr w:type="spellStart"/>
      <w:r w:rsidRPr="00E82A4A">
        <w:t>Scowen</w:t>
      </w:r>
      <w:proofErr w:type="spellEnd"/>
      <w:r w:rsidRPr="00E82A4A">
        <w:t xml:space="preserve">, L., Peacock, S. J., Holden, M., Wilson, D. J., Read, T. D., van den </w:t>
      </w:r>
      <w:proofErr w:type="spellStart"/>
      <w:r w:rsidRPr="00E82A4A">
        <w:t>Elsen</w:t>
      </w:r>
      <w:proofErr w:type="spellEnd"/>
      <w:r w:rsidRPr="00E82A4A">
        <w:t xml:space="preserve">, J., Priest, N. K., </w:t>
      </w:r>
      <w:proofErr w:type="spellStart"/>
      <w:r w:rsidRPr="00E82A4A">
        <w:t>Feil</w:t>
      </w:r>
      <w:proofErr w:type="spellEnd"/>
      <w:r w:rsidRPr="00E82A4A">
        <w:t xml:space="preserve">, E. J., Hurst, L. D., </w:t>
      </w:r>
      <w:proofErr w:type="spellStart"/>
      <w:r w:rsidRPr="00E82A4A">
        <w:t>Josefsson</w:t>
      </w:r>
      <w:proofErr w:type="spellEnd"/>
      <w:r w:rsidRPr="00E82A4A">
        <w:t>, E and R. C. Massey</w:t>
      </w:r>
      <w:r>
        <w:t xml:space="preserve">. </w:t>
      </w:r>
      <w:r w:rsidRPr="00E82A4A">
        <w:rPr>
          <w:bCs/>
        </w:rPr>
        <w:t>Predicting the virulence of MRSA from its genome sequence.</w:t>
      </w:r>
      <w:r>
        <w:rPr>
          <w:bCs/>
        </w:rPr>
        <w:t xml:space="preserve"> </w:t>
      </w:r>
      <w:r w:rsidRPr="00E82A4A">
        <w:rPr>
          <w:i/>
          <w:iCs/>
        </w:rPr>
        <w:t>Genome Research</w:t>
      </w:r>
      <w:r w:rsidRPr="00E82A4A">
        <w:t xml:space="preserve"> </w:t>
      </w:r>
      <w:r w:rsidRPr="00E82A4A">
        <w:rPr>
          <w:bCs/>
        </w:rPr>
        <w:t>24</w:t>
      </w:r>
      <w:r>
        <w:t>: 839-849 (2014)</w:t>
      </w:r>
    </w:p>
    <w:p w14:paraId="4B4F1263" w14:textId="77777777" w:rsidR="00AE6598" w:rsidRPr="00AE6598" w:rsidRDefault="00AE6598" w:rsidP="00AE6598">
      <w:pPr>
        <w:spacing w:after="120"/>
      </w:pPr>
      <w:r w:rsidRPr="00AE6598">
        <w:lastRenderedPageBreak/>
        <w:t xml:space="preserve">Read, T. D. &amp; Massey, R. C. Characterizing the genetic basis of bacterial phenotypes using genome-wide association studies: a new direction for bacteriology. Genome Med. 6, 109 (2014). </w:t>
      </w:r>
    </w:p>
    <w:p w14:paraId="33815049" w14:textId="77777777" w:rsidR="00AE6598" w:rsidRPr="00AE6598" w:rsidRDefault="00AE6598" w:rsidP="00AE6598">
      <w:pPr>
        <w:spacing w:after="120"/>
      </w:pPr>
      <w:proofErr w:type="spellStart"/>
      <w:r w:rsidRPr="00AE6598">
        <w:t>Salipante</w:t>
      </w:r>
      <w:proofErr w:type="spellEnd"/>
      <w:r w:rsidRPr="00AE6598">
        <w:t xml:space="preserve">, S. J. et al. Large-scale genomic sequencing of </w:t>
      </w:r>
      <w:proofErr w:type="spellStart"/>
      <w:r w:rsidRPr="00AE6598">
        <w:t>extraintestinal</w:t>
      </w:r>
      <w:proofErr w:type="spellEnd"/>
      <w:r w:rsidRPr="00AE6598">
        <w:t xml:space="preserve"> pathogenic Escherichia coli strains. Genome Res. 25, 119–128 (2014). </w:t>
      </w:r>
    </w:p>
    <w:p w14:paraId="02F1BEB7" w14:textId="77777777" w:rsidR="00AE6598" w:rsidRPr="00E82A4A" w:rsidRDefault="00AE6598" w:rsidP="00E82A4A">
      <w:pPr>
        <w:spacing w:after="120"/>
      </w:pPr>
      <w:r w:rsidRPr="00AE6598">
        <w:t xml:space="preserve">Sheppard, S. K. et al. Genome-wide association study identifies vitamin B5 biosynthesis as a host specificity factor in Campylobacter. Proc. Natl Acad. Sci. USA 110, 11923–11927 (2013). </w:t>
      </w:r>
    </w:p>
    <w:p w14:paraId="0F2E1CD1" w14:textId="77777777" w:rsidR="00E82A4A" w:rsidRDefault="00E82A4A" w:rsidP="00E82A4A">
      <w:pPr>
        <w:spacing w:after="120"/>
      </w:pPr>
    </w:p>
    <w:p w14:paraId="77144974" w14:textId="77777777" w:rsidR="00E82A4A" w:rsidRPr="00E82A4A" w:rsidRDefault="00E82A4A" w:rsidP="00E82A4A">
      <w:pPr>
        <w:spacing w:after="120"/>
        <w:rPr>
          <w:b/>
        </w:rPr>
      </w:pPr>
      <w:r>
        <w:rPr>
          <w:b/>
        </w:rPr>
        <w:t>Predicting antimicrobial resistance from genome sequences</w:t>
      </w:r>
    </w:p>
    <w:p w14:paraId="6052DB94" w14:textId="77777777" w:rsidR="00AE6598" w:rsidRPr="00E82A4A" w:rsidRDefault="00AE6598" w:rsidP="00E82A4A">
      <w:pPr>
        <w:spacing w:after="120"/>
      </w:pPr>
      <w:r w:rsidRPr="00E82A4A">
        <w:t xml:space="preserve">Bradley, P., Gordon, N. C., Walker, T. M., Dunn, L., </w:t>
      </w:r>
      <w:proofErr w:type="spellStart"/>
      <w:r w:rsidRPr="00E82A4A">
        <w:t>Heys</w:t>
      </w:r>
      <w:proofErr w:type="spellEnd"/>
      <w:r w:rsidRPr="00E82A4A">
        <w:t xml:space="preserve">, S., Huang, B., Earle, S. G., Pankhurst, L. J., Anson, L., de Cesare, M., Piazza, P., </w:t>
      </w:r>
      <w:proofErr w:type="spellStart"/>
      <w:r w:rsidRPr="00E82A4A">
        <w:t>Votintseva</w:t>
      </w:r>
      <w:proofErr w:type="spellEnd"/>
      <w:r w:rsidRPr="00E82A4A">
        <w:t xml:space="preserve">, A. A., </w:t>
      </w:r>
      <w:proofErr w:type="spellStart"/>
      <w:r w:rsidRPr="00E82A4A">
        <w:t>Golubchik</w:t>
      </w:r>
      <w:proofErr w:type="spellEnd"/>
      <w:r w:rsidRPr="00E82A4A">
        <w:t xml:space="preserve">, T., Wilson, D. J., Wyllie, D., Diel, R., </w:t>
      </w:r>
      <w:proofErr w:type="spellStart"/>
      <w:r w:rsidRPr="00E82A4A">
        <w:t>Niemann</w:t>
      </w:r>
      <w:proofErr w:type="spellEnd"/>
      <w:r w:rsidRPr="00E82A4A">
        <w:t xml:space="preserve">, S., </w:t>
      </w:r>
      <w:proofErr w:type="spellStart"/>
      <w:r w:rsidRPr="00E82A4A">
        <w:t>Feuerriegel</w:t>
      </w:r>
      <w:proofErr w:type="spellEnd"/>
      <w:r w:rsidRPr="00E82A4A">
        <w:t xml:space="preserve">, S., Kohl, T. A., Ismail, N., Omar, S. V., Smith, E. G., Buck, D., </w:t>
      </w:r>
      <w:proofErr w:type="spellStart"/>
      <w:r w:rsidRPr="00E82A4A">
        <w:t>McVean</w:t>
      </w:r>
      <w:proofErr w:type="spellEnd"/>
      <w:r w:rsidRPr="00E82A4A">
        <w:t xml:space="preserve">, G., Walker, A. S., </w:t>
      </w:r>
      <w:proofErr w:type="spellStart"/>
      <w:r w:rsidRPr="00E82A4A">
        <w:t>Peto</w:t>
      </w:r>
      <w:proofErr w:type="spellEnd"/>
      <w:r w:rsidRPr="00E82A4A">
        <w:t>, T. E. A., Crook, D. W. and Z. Iqbal</w:t>
      </w:r>
      <w:r>
        <w:t>. R</w:t>
      </w:r>
      <w:r w:rsidRPr="00E82A4A">
        <w:rPr>
          <w:bCs/>
        </w:rPr>
        <w:t xml:space="preserve">apid antibiotic-resistance predictions from genome sequence data for </w:t>
      </w:r>
      <w:r w:rsidRPr="00E82A4A">
        <w:rPr>
          <w:bCs/>
          <w:i/>
          <w:iCs/>
        </w:rPr>
        <w:t>Staphylococcus aureus</w:t>
      </w:r>
      <w:r w:rsidRPr="00E82A4A">
        <w:rPr>
          <w:bCs/>
        </w:rPr>
        <w:t xml:space="preserve"> and </w:t>
      </w:r>
      <w:r w:rsidRPr="00E82A4A">
        <w:rPr>
          <w:bCs/>
          <w:i/>
          <w:iCs/>
        </w:rPr>
        <w:t>Mycobacterium tuberculosis</w:t>
      </w:r>
      <w:r>
        <w:rPr>
          <w:bCs/>
          <w:i/>
          <w:iCs/>
        </w:rPr>
        <w:t xml:space="preserve">. </w:t>
      </w:r>
      <w:r w:rsidRPr="00E82A4A">
        <w:rPr>
          <w:i/>
          <w:iCs/>
        </w:rPr>
        <w:t>Nature Communications</w:t>
      </w:r>
      <w:r w:rsidRPr="00E82A4A">
        <w:t xml:space="preserve"> </w:t>
      </w:r>
      <w:r w:rsidRPr="00E82A4A">
        <w:rPr>
          <w:bCs/>
        </w:rPr>
        <w:t>6</w:t>
      </w:r>
      <w:r w:rsidRPr="00E82A4A">
        <w:t>: 10063</w:t>
      </w:r>
      <w:r>
        <w:t xml:space="preserve"> (2015)</w:t>
      </w:r>
    </w:p>
    <w:p w14:paraId="65BEA118" w14:textId="77777777" w:rsidR="00AE6598" w:rsidRPr="00E82A4A" w:rsidRDefault="00AE6598" w:rsidP="00E82A4A">
      <w:pPr>
        <w:spacing w:after="120"/>
      </w:pPr>
      <w:r w:rsidRPr="00E82A4A">
        <w:t xml:space="preserve">Gordon, N. C, Price, J. R., Cole, K., </w:t>
      </w:r>
      <w:proofErr w:type="spellStart"/>
      <w:r w:rsidRPr="00E82A4A">
        <w:t>Everitt</w:t>
      </w:r>
      <w:proofErr w:type="spellEnd"/>
      <w:r w:rsidRPr="00E82A4A">
        <w:t xml:space="preserve">, R., Morgan, M., Finney, J., Kearns, A. M., </w:t>
      </w:r>
      <w:proofErr w:type="spellStart"/>
      <w:r w:rsidRPr="00E82A4A">
        <w:t>Pichon</w:t>
      </w:r>
      <w:proofErr w:type="spellEnd"/>
      <w:r w:rsidRPr="00E82A4A">
        <w:t xml:space="preserve">, B., Young, B., Wilson, D. J., Llewelyn, M. J., Paul, J., </w:t>
      </w:r>
      <w:proofErr w:type="spellStart"/>
      <w:r w:rsidRPr="00E82A4A">
        <w:t>Peto</w:t>
      </w:r>
      <w:proofErr w:type="spellEnd"/>
      <w:r w:rsidRPr="00E82A4A">
        <w:t>, T. E. A., Crook, D. W., Walker</w:t>
      </w:r>
      <w:r>
        <w:t xml:space="preserve">, A. S. and T. </w:t>
      </w:r>
      <w:proofErr w:type="spellStart"/>
      <w:r>
        <w:t>Golubchik</w:t>
      </w:r>
      <w:proofErr w:type="spellEnd"/>
      <w:r>
        <w:t xml:space="preserve">. </w:t>
      </w:r>
      <w:r w:rsidRPr="00E82A4A">
        <w:rPr>
          <w:bCs/>
        </w:rPr>
        <w:t xml:space="preserve">Prediction of </w:t>
      </w:r>
      <w:r w:rsidRPr="00E82A4A">
        <w:rPr>
          <w:bCs/>
          <w:i/>
          <w:iCs/>
        </w:rPr>
        <w:t>Staphylococcus aureus</w:t>
      </w:r>
      <w:r w:rsidRPr="00E82A4A">
        <w:rPr>
          <w:bCs/>
        </w:rPr>
        <w:t xml:space="preserve"> antimicrobial resistance by whole-genome sequencing.</w:t>
      </w:r>
      <w:r>
        <w:rPr>
          <w:bCs/>
        </w:rPr>
        <w:t xml:space="preserve"> </w:t>
      </w:r>
      <w:r w:rsidRPr="00E82A4A">
        <w:rPr>
          <w:i/>
          <w:iCs/>
        </w:rPr>
        <w:t>Journal of Clinical Microbiology</w:t>
      </w:r>
      <w:r w:rsidRPr="00E82A4A">
        <w:t xml:space="preserve"> </w:t>
      </w:r>
      <w:r w:rsidRPr="00E82A4A">
        <w:rPr>
          <w:bCs/>
        </w:rPr>
        <w:t>52</w:t>
      </w:r>
      <w:r>
        <w:t>: 1182-1191 (2014)</w:t>
      </w:r>
    </w:p>
    <w:p w14:paraId="5D36F7E0" w14:textId="77777777" w:rsidR="00AE6598" w:rsidRPr="00A4499A" w:rsidRDefault="00AE6598" w:rsidP="00A4499A">
      <w:pPr>
        <w:spacing w:after="120"/>
      </w:pPr>
      <w:proofErr w:type="spellStart"/>
      <w:r w:rsidRPr="00A4499A">
        <w:t>Stoesser</w:t>
      </w:r>
      <w:proofErr w:type="spellEnd"/>
      <w:r w:rsidRPr="00A4499A">
        <w:t xml:space="preserve">, N. et al. Predicting antimicrobial susceptibilities for Escherichia coli and </w:t>
      </w:r>
      <w:r w:rsidRPr="00A4499A">
        <w:rPr>
          <w:rFonts w:ascii="MS Mincho" w:eastAsia="MS Mincho" w:hAnsi="MS Mincho" w:cs="MS Mincho"/>
        </w:rPr>
        <w:t> </w:t>
      </w:r>
      <w:proofErr w:type="spellStart"/>
      <w:r w:rsidRPr="00A4499A">
        <w:t>Klebsiella</w:t>
      </w:r>
      <w:proofErr w:type="spellEnd"/>
      <w:r w:rsidRPr="00A4499A">
        <w:t xml:space="preserve"> pneumoniae isolates using whole genome sequence data. </w:t>
      </w:r>
      <w:r w:rsidRPr="00A4499A">
        <w:rPr>
          <w:rFonts w:ascii="MS Mincho" w:eastAsia="MS Mincho" w:hAnsi="MS Mincho" w:cs="MS Mincho"/>
        </w:rPr>
        <w:t> </w:t>
      </w:r>
      <w:r w:rsidRPr="00A4499A">
        <w:t xml:space="preserve">J. </w:t>
      </w:r>
      <w:proofErr w:type="spellStart"/>
      <w:r w:rsidRPr="00A4499A">
        <w:t>Antimicrob</w:t>
      </w:r>
      <w:proofErr w:type="spellEnd"/>
      <w:r w:rsidRPr="00A4499A">
        <w:t xml:space="preserve">. </w:t>
      </w:r>
      <w:proofErr w:type="spellStart"/>
      <w:r w:rsidRPr="00A4499A">
        <w:t>Chemother</w:t>
      </w:r>
      <w:proofErr w:type="spellEnd"/>
      <w:r w:rsidRPr="00A4499A">
        <w:t xml:space="preserve">. 68, 2234–2244 (2013). </w:t>
      </w:r>
      <w:r w:rsidRPr="00A4499A">
        <w:rPr>
          <w:rFonts w:ascii="MS Mincho" w:eastAsia="MS Mincho" w:hAnsi="MS Mincho" w:cs="MS Mincho"/>
        </w:rPr>
        <w:t> </w:t>
      </w:r>
    </w:p>
    <w:p w14:paraId="20D02445" w14:textId="77777777" w:rsidR="00E82A4A" w:rsidRPr="00E82A4A" w:rsidRDefault="00AE6598" w:rsidP="00E82A4A">
      <w:pPr>
        <w:spacing w:after="120"/>
      </w:pPr>
      <w:r w:rsidRPr="00E82A4A">
        <w:t xml:space="preserve">Walker, T. M., Kohl, T. A., Omar, S. V., Hedge, J., Del </w:t>
      </w:r>
      <w:proofErr w:type="spellStart"/>
      <w:r w:rsidRPr="00E82A4A">
        <w:t>Ojo</w:t>
      </w:r>
      <w:proofErr w:type="spellEnd"/>
      <w:r w:rsidRPr="00E82A4A">
        <w:t xml:space="preserve"> Elias, C., Bradley, P., Iqbal, Z., </w:t>
      </w:r>
      <w:proofErr w:type="spellStart"/>
      <w:r w:rsidRPr="00E82A4A">
        <w:t>Feuerriegel</w:t>
      </w:r>
      <w:proofErr w:type="spellEnd"/>
      <w:r w:rsidRPr="00E82A4A">
        <w:t xml:space="preserve">, S., Niehaus, K., Wilson, D. J., Clifton, D. A., </w:t>
      </w:r>
      <w:proofErr w:type="spellStart"/>
      <w:r w:rsidRPr="00E82A4A">
        <w:t>Kapatai</w:t>
      </w:r>
      <w:proofErr w:type="spellEnd"/>
      <w:r w:rsidRPr="00E82A4A">
        <w:t xml:space="preserve">, G., </w:t>
      </w:r>
      <w:proofErr w:type="spellStart"/>
      <w:r w:rsidRPr="00E82A4A">
        <w:t>Ip</w:t>
      </w:r>
      <w:proofErr w:type="spellEnd"/>
      <w:r w:rsidRPr="00E82A4A">
        <w:t xml:space="preserve">, C. L. C., Bowden, R., </w:t>
      </w:r>
      <w:proofErr w:type="spellStart"/>
      <w:r w:rsidRPr="00E82A4A">
        <w:t>Drobniewski</w:t>
      </w:r>
      <w:proofErr w:type="spellEnd"/>
      <w:r w:rsidRPr="00E82A4A">
        <w:t xml:space="preserve">, F., </w:t>
      </w:r>
      <w:proofErr w:type="spellStart"/>
      <w:r w:rsidRPr="00E82A4A">
        <w:t>Allix-Béguec</w:t>
      </w:r>
      <w:proofErr w:type="spellEnd"/>
      <w:r w:rsidRPr="00E82A4A">
        <w:t xml:space="preserve">, C., </w:t>
      </w:r>
      <w:proofErr w:type="spellStart"/>
      <w:r w:rsidRPr="00E82A4A">
        <w:t>Gaudin</w:t>
      </w:r>
      <w:proofErr w:type="spellEnd"/>
      <w:r w:rsidRPr="00E82A4A">
        <w:t xml:space="preserve">, C., Parkhill, J., Diel, R., Supply, P., Crook, D. W., Smith, E. G., Walker, A. S., Ismail, N., </w:t>
      </w:r>
      <w:proofErr w:type="spellStart"/>
      <w:r w:rsidRPr="00E82A4A">
        <w:t>Niemann</w:t>
      </w:r>
      <w:proofErr w:type="spellEnd"/>
      <w:r w:rsidRPr="00E82A4A">
        <w:t xml:space="preserve">, S., </w:t>
      </w:r>
      <w:proofErr w:type="spellStart"/>
      <w:r w:rsidRPr="00E82A4A">
        <w:t>Peto</w:t>
      </w:r>
      <w:proofErr w:type="spellEnd"/>
      <w:r w:rsidRPr="00E82A4A">
        <w:t>, T. E. A. and the MMM Informatics Group</w:t>
      </w:r>
      <w:r>
        <w:t xml:space="preserve">. </w:t>
      </w:r>
      <w:r w:rsidRPr="00E82A4A">
        <w:rPr>
          <w:bCs/>
        </w:rPr>
        <w:t xml:space="preserve">Whole-genome sequencing for prediction of </w:t>
      </w:r>
      <w:r w:rsidRPr="00E82A4A">
        <w:rPr>
          <w:bCs/>
          <w:i/>
          <w:iCs/>
        </w:rPr>
        <w:t>Mycobacterium tuberculosis</w:t>
      </w:r>
      <w:r w:rsidRPr="00E82A4A">
        <w:rPr>
          <w:bCs/>
        </w:rPr>
        <w:t xml:space="preserve"> drug susceptibility and resistance: a retrospective cohort study.</w:t>
      </w:r>
      <w:r>
        <w:rPr>
          <w:bCs/>
        </w:rPr>
        <w:t xml:space="preserve"> </w:t>
      </w:r>
      <w:r w:rsidRPr="00E82A4A">
        <w:rPr>
          <w:i/>
          <w:iCs/>
        </w:rPr>
        <w:t>Lancet Infectious Diseases</w:t>
      </w:r>
      <w:r w:rsidRPr="00E82A4A">
        <w:t xml:space="preserve"> </w:t>
      </w:r>
      <w:r w:rsidRPr="00E82A4A">
        <w:rPr>
          <w:bCs/>
        </w:rPr>
        <w:t>15</w:t>
      </w:r>
      <w:r>
        <w:t>: 1193-1202 (2016)</w:t>
      </w:r>
    </w:p>
    <w:p w14:paraId="6C0C2103" w14:textId="77777777" w:rsidR="00E82A4A" w:rsidRDefault="00E82A4A" w:rsidP="00E82A4A">
      <w:pPr>
        <w:spacing w:after="120"/>
      </w:pPr>
    </w:p>
    <w:p w14:paraId="285B67E7" w14:textId="77777777" w:rsidR="00E82A4A" w:rsidRPr="00E82A4A" w:rsidRDefault="00E82A4A" w:rsidP="00E82A4A">
      <w:pPr>
        <w:spacing w:after="120"/>
        <w:rPr>
          <w:b/>
        </w:rPr>
      </w:pPr>
      <w:r w:rsidRPr="00E82A4A">
        <w:rPr>
          <w:b/>
        </w:rPr>
        <w:t>Within-host evolution of bacterial pathogens</w:t>
      </w:r>
    </w:p>
    <w:p w14:paraId="55ADCD7A" w14:textId="77777777" w:rsidR="00E82A4A" w:rsidRPr="00E82A4A" w:rsidRDefault="00E82A4A" w:rsidP="00E82A4A">
      <w:pPr>
        <w:spacing w:after="120"/>
      </w:pPr>
      <w:proofErr w:type="spellStart"/>
      <w:r w:rsidRPr="00E82A4A">
        <w:t>Afonso</w:t>
      </w:r>
      <w:proofErr w:type="spellEnd"/>
      <w:r w:rsidRPr="00E82A4A">
        <w:t xml:space="preserve"> Guerra-</w:t>
      </w:r>
      <w:proofErr w:type="spellStart"/>
      <w:r w:rsidRPr="00E82A4A">
        <w:t>Assuno</w:t>
      </w:r>
      <w:proofErr w:type="spellEnd"/>
      <w:r w:rsidRPr="00E82A4A">
        <w:t xml:space="preserve"> J. </w:t>
      </w:r>
      <w:proofErr w:type="gramStart"/>
      <w:r w:rsidRPr="00E82A4A">
        <w:t>et al.</w:t>
      </w:r>
      <w:proofErr w:type="gramEnd"/>
      <w:r w:rsidRPr="00E82A4A">
        <w:t xml:space="preserve"> Relapse or reinfection with tuberculosis: a whole genome sequencing approach in a large population-based cohort with high HIV prevalence and active follow-up. J. Infect. Dis. </w:t>
      </w:r>
      <w:proofErr w:type="spellStart"/>
      <w:r w:rsidRPr="00E82A4A">
        <w:t>Pii</w:t>
      </w:r>
      <w:proofErr w:type="spellEnd"/>
      <w:r w:rsidRPr="00E82A4A">
        <w:t>: jiu574 (2014)</w:t>
      </w:r>
    </w:p>
    <w:p w14:paraId="07B0A2E1" w14:textId="77777777" w:rsidR="00E82A4A" w:rsidRPr="00E82A4A" w:rsidRDefault="00E82A4A" w:rsidP="00E82A4A">
      <w:pPr>
        <w:spacing w:after="120"/>
      </w:pPr>
      <w:r w:rsidRPr="00E82A4A">
        <w:t xml:space="preserve">Arias C. A. et al. Genetic basis for in vivo </w:t>
      </w:r>
      <w:proofErr w:type="spellStart"/>
      <w:r w:rsidRPr="00E82A4A">
        <w:t>daptomycin</w:t>
      </w:r>
      <w:proofErr w:type="spellEnd"/>
      <w:r w:rsidRPr="00E82A4A">
        <w:t xml:space="preserve"> resistance in enterococci. N. Engl. J. Med. 365 892-900 (2011)</w:t>
      </w:r>
    </w:p>
    <w:p w14:paraId="1E655840" w14:textId="77777777" w:rsidR="00E82A4A" w:rsidRPr="00E82A4A" w:rsidRDefault="00E82A4A" w:rsidP="00E82A4A">
      <w:pPr>
        <w:spacing w:after="120"/>
      </w:pPr>
      <w:r w:rsidRPr="00E82A4A">
        <w:t xml:space="preserve">Ba X. </w:t>
      </w:r>
      <w:proofErr w:type="gramStart"/>
      <w:r w:rsidRPr="00E82A4A">
        <w:t>et al.</w:t>
      </w:r>
      <w:proofErr w:type="gramEnd"/>
      <w:r w:rsidRPr="00E82A4A">
        <w:t xml:space="preserve"> Novel mutations in penicillin-binding protein genes in clinical Staphylococcus aureus isolates that are methicillin resistant on susceptibility testing but lack the </w:t>
      </w:r>
      <w:proofErr w:type="spellStart"/>
      <w:r w:rsidRPr="00E82A4A">
        <w:t>mec</w:t>
      </w:r>
      <w:proofErr w:type="spellEnd"/>
      <w:r w:rsidRPr="00E82A4A">
        <w:t xml:space="preserve"> gene. J. </w:t>
      </w:r>
      <w:proofErr w:type="spellStart"/>
      <w:r w:rsidRPr="00E82A4A">
        <w:t>Antimicrob</w:t>
      </w:r>
      <w:proofErr w:type="spellEnd"/>
      <w:r w:rsidRPr="00E82A4A">
        <w:t xml:space="preserve">. </w:t>
      </w:r>
      <w:proofErr w:type="spellStart"/>
      <w:r w:rsidRPr="00E82A4A">
        <w:t>Chemother</w:t>
      </w:r>
      <w:proofErr w:type="spellEnd"/>
      <w:r w:rsidRPr="00E82A4A">
        <w:t>. 69 594-597 (2014)</w:t>
      </w:r>
    </w:p>
    <w:p w14:paraId="30F73FCE" w14:textId="77777777" w:rsidR="00E82A4A" w:rsidRPr="00E82A4A" w:rsidRDefault="00E82A4A" w:rsidP="00E82A4A">
      <w:pPr>
        <w:spacing w:after="120"/>
      </w:pPr>
      <w:proofErr w:type="spellStart"/>
      <w:r w:rsidRPr="00E82A4A">
        <w:t>Cannatelli</w:t>
      </w:r>
      <w:proofErr w:type="spellEnd"/>
      <w:r w:rsidRPr="00E82A4A">
        <w:t xml:space="preserve"> A, Di Pilato V, </w:t>
      </w:r>
      <w:proofErr w:type="spellStart"/>
      <w:r w:rsidRPr="00E82A4A">
        <w:t>Giani</w:t>
      </w:r>
      <w:proofErr w:type="spellEnd"/>
      <w:r w:rsidRPr="00E82A4A">
        <w:t xml:space="preserve"> T, Arena F, </w:t>
      </w:r>
      <w:proofErr w:type="spellStart"/>
      <w:r w:rsidRPr="00E82A4A">
        <w:t>Ambretti</w:t>
      </w:r>
      <w:proofErr w:type="spellEnd"/>
      <w:r w:rsidRPr="00E82A4A">
        <w:t xml:space="preserve"> S, </w:t>
      </w:r>
      <w:proofErr w:type="spellStart"/>
      <w:r w:rsidRPr="00E82A4A">
        <w:t>Gaibani</w:t>
      </w:r>
      <w:proofErr w:type="spellEnd"/>
      <w:r w:rsidRPr="00E82A4A">
        <w:t xml:space="preserve"> P, </w:t>
      </w:r>
      <w:proofErr w:type="spellStart"/>
      <w:r w:rsidRPr="00E82A4A">
        <w:t>D’Andrea</w:t>
      </w:r>
      <w:proofErr w:type="spellEnd"/>
      <w:r w:rsidRPr="00E82A4A">
        <w:t xml:space="preserve"> MM, </w:t>
      </w:r>
      <w:proofErr w:type="spellStart"/>
      <w:r w:rsidRPr="00E82A4A">
        <w:t>Rossolini</w:t>
      </w:r>
      <w:proofErr w:type="spellEnd"/>
      <w:r w:rsidRPr="00E82A4A">
        <w:t xml:space="preserve"> GM: In vivo evolution to </w:t>
      </w:r>
      <w:proofErr w:type="spellStart"/>
      <w:r w:rsidRPr="00E82A4A">
        <w:t>colistin</w:t>
      </w:r>
      <w:proofErr w:type="spellEnd"/>
      <w:r w:rsidRPr="00E82A4A">
        <w:t xml:space="preserve"> resistance by </w:t>
      </w:r>
      <w:proofErr w:type="spellStart"/>
      <w:r w:rsidRPr="00E82A4A">
        <w:t>PmrB</w:t>
      </w:r>
      <w:proofErr w:type="spellEnd"/>
      <w:r w:rsidRPr="00E82A4A">
        <w:t xml:space="preserve"> sensor kinase mutation in KPC-producing </w:t>
      </w:r>
      <w:proofErr w:type="spellStart"/>
      <w:r w:rsidRPr="00E82A4A">
        <w:t>Klebsiella</w:t>
      </w:r>
      <w:proofErr w:type="spellEnd"/>
      <w:r w:rsidRPr="00E82A4A">
        <w:t xml:space="preserve"> pneumoniae is associated with low-dosage </w:t>
      </w:r>
      <w:proofErr w:type="spellStart"/>
      <w:r w:rsidRPr="00E82A4A">
        <w:t>colistin</w:t>
      </w:r>
      <w:proofErr w:type="spellEnd"/>
      <w:r w:rsidRPr="00E82A4A">
        <w:t xml:space="preserve"> treatment. </w:t>
      </w:r>
      <w:proofErr w:type="spellStart"/>
      <w:r w:rsidRPr="00E82A4A">
        <w:t>Antimicrob</w:t>
      </w:r>
      <w:proofErr w:type="spellEnd"/>
      <w:r w:rsidRPr="00E82A4A">
        <w:t xml:space="preserve">. Agents </w:t>
      </w:r>
      <w:proofErr w:type="spellStart"/>
      <w:r w:rsidRPr="00E82A4A">
        <w:t>Chemother</w:t>
      </w:r>
      <w:proofErr w:type="spellEnd"/>
      <w:r w:rsidRPr="00E82A4A">
        <w:t>. 2014, 58:4399–403.</w:t>
      </w:r>
    </w:p>
    <w:p w14:paraId="1857904A" w14:textId="77777777" w:rsidR="00E82A4A" w:rsidRPr="00E82A4A" w:rsidRDefault="00E82A4A" w:rsidP="00E82A4A">
      <w:pPr>
        <w:spacing w:after="120"/>
      </w:pPr>
      <w:r w:rsidRPr="00E82A4A">
        <w:t xml:space="preserve">Clark T. G. et al. Elucidating emergence and transmission of multidrug-resistant tuberculosis in treatment experienced patients by whole genome sequencing. </w:t>
      </w:r>
      <w:proofErr w:type="spellStart"/>
      <w:r w:rsidRPr="00E82A4A">
        <w:t>PloS</w:t>
      </w:r>
      <w:proofErr w:type="spellEnd"/>
      <w:r w:rsidRPr="00E82A4A">
        <w:t xml:space="preserve"> ONE 8 e83012 (2013)</w:t>
      </w:r>
    </w:p>
    <w:p w14:paraId="7247212D" w14:textId="77777777" w:rsidR="00E82A4A" w:rsidRDefault="00E82A4A" w:rsidP="00E82A4A">
      <w:pPr>
        <w:spacing w:after="120"/>
      </w:pPr>
      <w:r w:rsidRPr="00E82A4A">
        <w:t xml:space="preserve">Comas I. </w:t>
      </w:r>
      <w:proofErr w:type="gramStart"/>
      <w:r w:rsidRPr="00E82A4A">
        <w:t>et al.</w:t>
      </w:r>
      <w:proofErr w:type="gramEnd"/>
      <w:r w:rsidRPr="00E82A4A">
        <w:t xml:space="preserve"> Whole-genome sequencing of rifampicin-resistant Mycobacterium tuberculosis strains identifies compensatory mutations in RNA polymerase genes. Nat. Genet. 44 106-110 (2012)</w:t>
      </w:r>
    </w:p>
    <w:p w14:paraId="2DD0A154" w14:textId="77777777" w:rsidR="00AE6598" w:rsidRPr="00E82A4A" w:rsidRDefault="00AE6598" w:rsidP="00E82A4A">
      <w:pPr>
        <w:spacing w:after="120"/>
      </w:pPr>
      <w:r w:rsidRPr="00AE6598">
        <w:t xml:space="preserve">Das, S., </w:t>
      </w:r>
      <w:proofErr w:type="spellStart"/>
      <w:r w:rsidRPr="00AE6598">
        <w:t>Lindemann</w:t>
      </w:r>
      <w:proofErr w:type="spellEnd"/>
      <w:r w:rsidRPr="00AE6598">
        <w:t xml:space="preserve">, C., Young, B. C., Muller, J., </w:t>
      </w:r>
      <w:proofErr w:type="spellStart"/>
      <w:r w:rsidRPr="00AE6598">
        <w:t>Österreich</w:t>
      </w:r>
      <w:proofErr w:type="spellEnd"/>
      <w:r w:rsidRPr="00AE6598">
        <w:t xml:space="preserve">, B., </w:t>
      </w:r>
      <w:proofErr w:type="spellStart"/>
      <w:r w:rsidRPr="00AE6598">
        <w:t>Ternette</w:t>
      </w:r>
      <w:proofErr w:type="spellEnd"/>
      <w:r w:rsidRPr="00AE6598">
        <w:t xml:space="preserve">, N., Winkler, A.-C., </w:t>
      </w:r>
      <w:proofErr w:type="spellStart"/>
      <w:r w:rsidRPr="00AE6598">
        <w:t>Paprotka</w:t>
      </w:r>
      <w:proofErr w:type="spellEnd"/>
      <w:r w:rsidRPr="00AE6598">
        <w:t xml:space="preserve">, K., Reinhardt, R., </w:t>
      </w:r>
      <w:proofErr w:type="spellStart"/>
      <w:r w:rsidRPr="00AE6598">
        <w:t>Förstner</w:t>
      </w:r>
      <w:proofErr w:type="spellEnd"/>
      <w:r w:rsidRPr="00AE6598">
        <w:t xml:space="preserve">, K. U., Allen, E., Flaxman, A., Yamaguchi, Y., </w:t>
      </w:r>
      <w:proofErr w:type="spellStart"/>
      <w:r w:rsidRPr="00AE6598">
        <w:t>Rollier</w:t>
      </w:r>
      <w:proofErr w:type="spellEnd"/>
      <w:r w:rsidRPr="00AE6598">
        <w:t xml:space="preserve">, C. S., Van Diemen, P., </w:t>
      </w:r>
      <w:proofErr w:type="spellStart"/>
      <w:r w:rsidRPr="00AE6598">
        <w:t>Blättner</w:t>
      </w:r>
      <w:proofErr w:type="spellEnd"/>
      <w:r w:rsidRPr="00AE6598">
        <w:t xml:space="preserve">, S., </w:t>
      </w:r>
      <w:proofErr w:type="spellStart"/>
      <w:r w:rsidRPr="00AE6598">
        <w:t>Remmele</w:t>
      </w:r>
      <w:proofErr w:type="spellEnd"/>
      <w:r w:rsidRPr="00AE6598">
        <w:t xml:space="preserve">, C. W., </w:t>
      </w:r>
      <w:proofErr w:type="spellStart"/>
      <w:r w:rsidRPr="00AE6598">
        <w:t>Selle</w:t>
      </w:r>
      <w:proofErr w:type="spellEnd"/>
      <w:r w:rsidRPr="00AE6598">
        <w:t xml:space="preserve">, M., </w:t>
      </w:r>
      <w:proofErr w:type="spellStart"/>
      <w:r w:rsidRPr="00AE6598">
        <w:t>Dittrich</w:t>
      </w:r>
      <w:proofErr w:type="spellEnd"/>
      <w:r w:rsidRPr="00AE6598">
        <w:t xml:space="preserve">, M., Müller, T., Vogel, J., </w:t>
      </w:r>
      <w:proofErr w:type="spellStart"/>
      <w:r w:rsidRPr="00AE6598">
        <w:t>Ohlsen</w:t>
      </w:r>
      <w:proofErr w:type="spellEnd"/>
      <w:r w:rsidRPr="00AE6598">
        <w:t xml:space="preserve">, K., Crook, D., Massey, R., Wilson, D. J., </w:t>
      </w:r>
      <w:proofErr w:type="spellStart"/>
      <w:r w:rsidRPr="00AE6598">
        <w:t>Rudel</w:t>
      </w:r>
      <w:proofErr w:type="spellEnd"/>
      <w:r w:rsidRPr="00AE6598">
        <w:t>, T., Wyl</w:t>
      </w:r>
      <w:r>
        <w:t xml:space="preserve">lie, D. H., and M. J. </w:t>
      </w:r>
      <w:proofErr w:type="spellStart"/>
      <w:r>
        <w:t>Fraunholz</w:t>
      </w:r>
      <w:proofErr w:type="spellEnd"/>
      <w:r>
        <w:t xml:space="preserve">. </w:t>
      </w:r>
      <w:r w:rsidRPr="00AE6598">
        <w:rPr>
          <w:bCs/>
        </w:rPr>
        <w:t xml:space="preserve">Natural mutations in a </w:t>
      </w:r>
      <w:r w:rsidRPr="00AE6598">
        <w:rPr>
          <w:bCs/>
          <w:i/>
          <w:iCs/>
        </w:rPr>
        <w:t>Staphylococcus aureus</w:t>
      </w:r>
      <w:r w:rsidRPr="00AE6598">
        <w:rPr>
          <w:bCs/>
        </w:rPr>
        <w:t xml:space="preserve"> virulence regulator attenuate cytotoxicity but permit bacteremia and abscess formation.</w:t>
      </w:r>
      <w:r>
        <w:rPr>
          <w:bCs/>
        </w:rPr>
        <w:t xml:space="preserve"> </w:t>
      </w:r>
      <w:r w:rsidRPr="00AE6598">
        <w:rPr>
          <w:i/>
          <w:iCs/>
        </w:rPr>
        <w:t>Proceedings of the National Academy of Sciences USA</w:t>
      </w:r>
      <w:r w:rsidRPr="00AE6598">
        <w:t xml:space="preserve"> </w:t>
      </w:r>
      <w:r w:rsidRPr="00AE6598">
        <w:rPr>
          <w:bCs/>
        </w:rPr>
        <w:t>113</w:t>
      </w:r>
      <w:r>
        <w:t>: E3101-E3110 (2016)</w:t>
      </w:r>
    </w:p>
    <w:p w14:paraId="37C9CF3C" w14:textId="77777777" w:rsidR="00E82A4A" w:rsidRPr="00E82A4A" w:rsidRDefault="00E82A4A" w:rsidP="00E82A4A">
      <w:pPr>
        <w:spacing w:after="120"/>
      </w:pPr>
      <w:proofErr w:type="spellStart"/>
      <w:r w:rsidRPr="00E82A4A">
        <w:t>Dordel</w:t>
      </w:r>
      <w:proofErr w:type="spellEnd"/>
      <w:r w:rsidRPr="00E82A4A">
        <w:t xml:space="preserve"> J. </w:t>
      </w:r>
      <w:proofErr w:type="gramStart"/>
      <w:r w:rsidRPr="00E82A4A">
        <w:t>et al.</w:t>
      </w:r>
      <w:proofErr w:type="gramEnd"/>
      <w:r w:rsidRPr="00E82A4A">
        <w:t xml:space="preserve"> </w:t>
      </w:r>
      <w:r w:rsidRPr="00E82A4A">
        <w:rPr>
          <w:u w:val="single"/>
        </w:rPr>
        <w:t>Novel determinants of antibiotic resistance: identification of mutated loci in highly methicillin-resistant subpopulations of methicillin-resistant Staphylococcus aureus</w:t>
      </w:r>
      <w:r w:rsidRPr="00E82A4A">
        <w:t xml:space="preserve">. </w:t>
      </w:r>
      <w:proofErr w:type="spellStart"/>
      <w:r w:rsidRPr="00E82A4A">
        <w:t>mBio</w:t>
      </w:r>
      <w:proofErr w:type="spellEnd"/>
      <w:r w:rsidRPr="00E82A4A">
        <w:t xml:space="preserve"> 5 e01000-12 (2014)</w:t>
      </w:r>
    </w:p>
    <w:p w14:paraId="542001B8" w14:textId="77777777" w:rsidR="00E82A4A" w:rsidRPr="00E82A4A" w:rsidRDefault="00E82A4A" w:rsidP="00E82A4A">
      <w:pPr>
        <w:spacing w:after="120"/>
      </w:pPr>
      <w:proofErr w:type="spellStart"/>
      <w:r w:rsidRPr="00E82A4A">
        <w:t>Eldholm</w:t>
      </w:r>
      <w:proofErr w:type="spellEnd"/>
      <w:r w:rsidRPr="00E82A4A">
        <w:t xml:space="preserve"> V. </w:t>
      </w:r>
      <w:proofErr w:type="gramStart"/>
      <w:r w:rsidRPr="00E82A4A">
        <w:t>et al.</w:t>
      </w:r>
      <w:proofErr w:type="gramEnd"/>
      <w:r w:rsidRPr="00E82A4A">
        <w:t xml:space="preserve"> </w:t>
      </w:r>
      <w:r w:rsidRPr="00E82A4A">
        <w:rPr>
          <w:u w:val="single"/>
        </w:rPr>
        <w:t>Evolution of extensively drug-resistant Mycobacterium tuberculosis from a susceptible ancestor in a single patient.</w:t>
      </w:r>
      <w:r w:rsidRPr="00E82A4A">
        <w:t xml:space="preserve"> Genome Biol. 15 490 (2014)</w:t>
      </w:r>
    </w:p>
    <w:p w14:paraId="6AEED046" w14:textId="77777777" w:rsidR="00E82A4A" w:rsidRPr="00E82A4A" w:rsidRDefault="00E82A4A" w:rsidP="00E82A4A">
      <w:pPr>
        <w:spacing w:after="120"/>
      </w:pPr>
      <w:proofErr w:type="spellStart"/>
      <w:r w:rsidRPr="00E82A4A">
        <w:t>Espedido</w:t>
      </w:r>
      <w:proofErr w:type="spellEnd"/>
      <w:r w:rsidRPr="00E82A4A">
        <w:t xml:space="preserve"> B a, Steen J a, </w:t>
      </w:r>
      <w:proofErr w:type="spellStart"/>
      <w:r w:rsidRPr="00E82A4A">
        <w:t>Ziochos</w:t>
      </w:r>
      <w:proofErr w:type="spellEnd"/>
      <w:r w:rsidRPr="00E82A4A">
        <w:t xml:space="preserve"> H, </w:t>
      </w:r>
      <w:proofErr w:type="spellStart"/>
      <w:r w:rsidRPr="00E82A4A">
        <w:t>Grimmond</w:t>
      </w:r>
      <w:proofErr w:type="spellEnd"/>
      <w:r w:rsidRPr="00E82A4A">
        <w:t xml:space="preserve"> SM, Cooper M a, </w:t>
      </w:r>
      <w:proofErr w:type="spellStart"/>
      <w:r w:rsidRPr="00E82A4A">
        <w:t>Gosbell</w:t>
      </w:r>
      <w:proofErr w:type="spellEnd"/>
      <w:r w:rsidRPr="00E82A4A">
        <w:t xml:space="preserve"> IB, van Hal SJ, Jensen SO: Whole genome sequence analysis of the first Australian OXA-48-producing outbreak-associated </w:t>
      </w:r>
      <w:proofErr w:type="spellStart"/>
      <w:r w:rsidRPr="00E82A4A">
        <w:t>Klebsiella</w:t>
      </w:r>
      <w:proofErr w:type="spellEnd"/>
      <w:r w:rsidRPr="00E82A4A">
        <w:t xml:space="preserve"> pneumoniae isolates: the </w:t>
      </w:r>
      <w:proofErr w:type="spellStart"/>
      <w:r w:rsidRPr="00E82A4A">
        <w:t>resistome</w:t>
      </w:r>
      <w:proofErr w:type="spellEnd"/>
      <w:r w:rsidRPr="00E82A4A">
        <w:t xml:space="preserve"> and in vivo evolution. </w:t>
      </w:r>
      <w:proofErr w:type="spellStart"/>
      <w:r w:rsidRPr="00E82A4A">
        <w:t>PLoS</w:t>
      </w:r>
      <w:proofErr w:type="spellEnd"/>
      <w:r w:rsidRPr="00E82A4A">
        <w:t xml:space="preserve"> One 2013, </w:t>
      </w:r>
      <w:proofErr w:type="gramStart"/>
      <w:r w:rsidRPr="00E82A4A">
        <w:t>8:e</w:t>
      </w:r>
      <w:proofErr w:type="gramEnd"/>
      <w:r w:rsidRPr="00E82A4A">
        <w:t>59920.</w:t>
      </w:r>
    </w:p>
    <w:p w14:paraId="66B904DD" w14:textId="77777777" w:rsidR="00E82A4A" w:rsidRPr="00E82A4A" w:rsidRDefault="00E82A4A" w:rsidP="00E82A4A">
      <w:pPr>
        <w:spacing w:after="120"/>
      </w:pPr>
      <w:proofErr w:type="spellStart"/>
      <w:r w:rsidRPr="00E82A4A">
        <w:t>Fahrat</w:t>
      </w:r>
      <w:proofErr w:type="spellEnd"/>
      <w:r w:rsidRPr="00E82A4A">
        <w:t xml:space="preserve"> M. R. et al. Genomic analysis identifies targets of convergent positive selection in drug-resistant Mycobacterium tuberculosis. Nat. Genet. 45 1183-1189 (2013)</w:t>
      </w:r>
    </w:p>
    <w:p w14:paraId="62FC80CD" w14:textId="77777777" w:rsidR="00E82A4A" w:rsidRPr="00E82A4A" w:rsidRDefault="00E82A4A" w:rsidP="00E82A4A">
      <w:pPr>
        <w:spacing w:after="120"/>
      </w:pPr>
      <w:r w:rsidRPr="00E82A4A">
        <w:t>Ford C. B. et al. Mycobacterium tuberculosis mutation rate estimates from different lineages predict substantial differences in the emergence of drug-resistant tuberculosis. Nat. Genet. 45 784-790 (2013)</w:t>
      </w:r>
    </w:p>
    <w:p w14:paraId="0BE6359B" w14:textId="77777777" w:rsidR="00E82A4A" w:rsidRDefault="00E82A4A" w:rsidP="00E82A4A">
      <w:pPr>
        <w:spacing w:after="120"/>
      </w:pPr>
      <w:r w:rsidRPr="00E82A4A">
        <w:t xml:space="preserve">Gao W. et al. Two novel point mutations in clinical Staphylococcus aureus reduce linezolid susceptibility and switch on the stringent response to promote persistent infection. </w:t>
      </w:r>
      <w:proofErr w:type="spellStart"/>
      <w:r w:rsidRPr="00E82A4A">
        <w:t>PLoS</w:t>
      </w:r>
      <w:proofErr w:type="spellEnd"/>
      <w:r w:rsidRPr="00E82A4A">
        <w:t xml:space="preserve"> </w:t>
      </w:r>
      <w:proofErr w:type="spellStart"/>
      <w:r w:rsidRPr="00E82A4A">
        <w:t>Pathog</w:t>
      </w:r>
      <w:proofErr w:type="spellEnd"/>
      <w:r w:rsidRPr="00E82A4A">
        <w:t>. 6 e1000944 (2010)</w:t>
      </w:r>
    </w:p>
    <w:p w14:paraId="19A33BD3" w14:textId="77777777" w:rsidR="00E82A4A" w:rsidRPr="00E82A4A" w:rsidRDefault="00E82A4A" w:rsidP="00E82A4A">
      <w:pPr>
        <w:spacing w:after="120"/>
      </w:pPr>
      <w:proofErr w:type="spellStart"/>
      <w:r w:rsidRPr="00E82A4A">
        <w:t>Howden</w:t>
      </w:r>
      <w:proofErr w:type="spellEnd"/>
      <w:r w:rsidRPr="00E82A4A">
        <w:t xml:space="preserve"> B. P. et al. </w:t>
      </w:r>
      <w:r w:rsidRPr="00E82A4A">
        <w:rPr>
          <w:u w:val="single"/>
        </w:rPr>
        <w:t xml:space="preserve">Evolution of multidrug resistance during Staphylococcus aureus infection involves mutation of the essential two component regulator </w:t>
      </w:r>
      <w:proofErr w:type="spellStart"/>
      <w:r w:rsidRPr="00E82A4A">
        <w:rPr>
          <w:u w:val="single"/>
        </w:rPr>
        <w:t>WalKR</w:t>
      </w:r>
      <w:proofErr w:type="spellEnd"/>
      <w:r w:rsidRPr="00E82A4A">
        <w:t xml:space="preserve">. </w:t>
      </w:r>
      <w:proofErr w:type="spellStart"/>
      <w:r w:rsidRPr="00E82A4A">
        <w:t>PLoS</w:t>
      </w:r>
      <w:proofErr w:type="spellEnd"/>
      <w:r w:rsidRPr="00E82A4A">
        <w:t xml:space="preserve"> </w:t>
      </w:r>
      <w:proofErr w:type="spellStart"/>
      <w:r w:rsidRPr="00E82A4A">
        <w:t>Pathog</w:t>
      </w:r>
      <w:proofErr w:type="spellEnd"/>
      <w:r w:rsidRPr="00E82A4A">
        <w:t>. 7 e1002359 (2011)</w:t>
      </w:r>
    </w:p>
    <w:p w14:paraId="263AD031" w14:textId="77777777" w:rsidR="00E82A4A" w:rsidRPr="00E82A4A" w:rsidRDefault="00E82A4A" w:rsidP="00E82A4A">
      <w:pPr>
        <w:spacing w:after="120"/>
      </w:pPr>
      <w:r w:rsidRPr="00E82A4A">
        <w:t xml:space="preserve">Kim S. Lieberman T. D. &amp; </w:t>
      </w:r>
      <w:proofErr w:type="spellStart"/>
      <w:r w:rsidRPr="00E82A4A">
        <w:t>Kishony</w:t>
      </w:r>
      <w:proofErr w:type="spellEnd"/>
      <w:r w:rsidRPr="00E82A4A">
        <w:t xml:space="preserve"> R. Alternating antibiotic treatments constrain evolutionary paths to multidrug resistance. Proc. Natl. Acad. Sci. U.S.A. 111 14494-14499 (2014)</w:t>
      </w:r>
    </w:p>
    <w:p w14:paraId="3951A6AB" w14:textId="77777777" w:rsidR="00E82A4A" w:rsidRPr="00E82A4A" w:rsidRDefault="00E82A4A" w:rsidP="00E82A4A">
      <w:pPr>
        <w:spacing w:after="120"/>
      </w:pPr>
      <w:r w:rsidRPr="00E82A4A">
        <w:t>Lieberman T. D. et al. Genetic variation of a bacterial pathogen within individuals with cystic fibrosis provides a record of selective pressures. Nat. Genet. 46 82-87 (2014)</w:t>
      </w:r>
    </w:p>
    <w:p w14:paraId="0C73B0D0" w14:textId="77777777" w:rsidR="00E82A4A" w:rsidRPr="00E82A4A" w:rsidRDefault="00E82A4A" w:rsidP="00E82A4A">
      <w:pPr>
        <w:spacing w:after="120"/>
      </w:pPr>
      <w:r w:rsidRPr="00E82A4A">
        <w:t>Lieberman T. D. et al. Parallel bacterial evolution within multiple patients identifies candidate pathogenicity genes. Nat. Genet. 43 1275-1280 (2011)</w:t>
      </w:r>
    </w:p>
    <w:p w14:paraId="4D52C200" w14:textId="77777777" w:rsidR="00E82A4A" w:rsidRPr="00E82A4A" w:rsidRDefault="00E82A4A" w:rsidP="00E82A4A">
      <w:pPr>
        <w:spacing w:after="120"/>
      </w:pPr>
      <w:proofErr w:type="spellStart"/>
      <w:r w:rsidRPr="00E82A4A">
        <w:t>Marvig</w:t>
      </w:r>
      <w:proofErr w:type="spellEnd"/>
      <w:r w:rsidRPr="00E82A4A">
        <w:t xml:space="preserve"> R. L. </w:t>
      </w:r>
      <w:proofErr w:type="spellStart"/>
      <w:r w:rsidRPr="00E82A4A">
        <w:t>Johansenm</w:t>
      </w:r>
      <w:proofErr w:type="spellEnd"/>
      <w:r w:rsidRPr="00E82A4A">
        <w:t xml:space="preserve"> H. K. Molin S. &amp; </w:t>
      </w:r>
      <w:proofErr w:type="spellStart"/>
      <w:r w:rsidRPr="00E82A4A">
        <w:t>Jelsbak</w:t>
      </w:r>
      <w:proofErr w:type="spellEnd"/>
      <w:r w:rsidRPr="00E82A4A">
        <w:t xml:space="preserve"> L. Genome analysis of a transmissible lineage of Pseudomonas aeruginosa reveals </w:t>
      </w:r>
      <w:proofErr w:type="spellStart"/>
      <w:r w:rsidRPr="00E82A4A">
        <w:t>pathoadaptive</w:t>
      </w:r>
      <w:proofErr w:type="spellEnd"/>
      <w:r w:rsidRPr="00E82A4A">
        <w:t xml:space="preserve"> mutations and distinct evolutionary paths of </w:t>
      </w:r>
      <w:proofErr w:type="spellStart"/>
      <w:r w:rsidRPr="00E82A4A">
        <w:t>hypermutators</w:t>
      </w:r>
      <w:proofErr w:type="spellEnd"/>
      <w:r w:rsidRPr="00E82A4A">
        <w:t xml:space="preserve">. </w:t>
      </w:r>
      <w:proofErr w:type="spellStart"/>
      <w:r w:rsidRPr="00E82A4A">
        <w:t>PLoS</w:t>
      </w:r>
      <w:proofErr w:type="spellEnd"/>
      <w:r w:rsidRPr="00E82A4A">
        <w:t xml:space="preserve"> Genet. 9 e1003741 (2013)</w:t>
      </w:r>
    </w:p>
    <w:p w14:paraId="7AE95ACE" w14:textId="77777777" w:rsidR="00E82A4A" w:rsidRPr="00E82A4A" w:rsidRDefault="00E82A4A" w:rsidP="00E82A4A">
      <w:pPr>
        <w:spacing w:after="120"/>
      </w:pPr>
      <w:proofErr w:type="spellStart"/>
      <w:r w:rsidRPr="00E82A4A">
        <w:t>Mwangi</w:t>
      </w:r>
      <w:proofErr w:type="spellEnd"/>
      <w:r w:rsidRPr="00E82A4A">
        <w:t xml:space="preserve"> M. M. et al. </w:t>
      </w:r>
      <w:r w:rsidRPr="00E82A4A">
        <w:rPr>
          <w:u w:val="single"/>
        </w:rPr>
        <w:t>Tracking the in vivo evolution of multidrug resistance in Staphylococcus aureus by whole-genome sequencing</w:t>
      </w:r>
      <w:r w:rsidRPr="00E82A4A">
        <w:t>. Proc. Natl. Acad. Sci. U.S.A. 104 9451-9456 (2007)</w:t>
      </w:r>
    </w:p>
    <w:p w14:paraId="654D84C0" w14:textId="77777777" w:rsidR="00E82A4A" w:rsidRPr="00E82A4A" w:rsidRDefault="00E82A4A" w:rsidP="00E82A4A">
      <w:pPr>
        <w:spacing w:after="120"/>
      </w:pPr>
      <w:r w:rsidRPr="00E82A4A">
        <w:t xml:space="preserve">Peleg A. Y. et al. Whole genome characterization of the mechanisms of </w:t>
      </w:r>
      <w:proofErr w:type="spellStart"/>
      <w:r w:rsidRPr="00E82A4A">
        <w:t>daptomycin</w:t>
      </w:r>
      <w:proofErr w:type="spellEnd"/>
      <w:r w:rsidRPr="00E82A4A">
        <w:t xml:space="preserve"> resistance in clinical and laboratory derived isolates of Staphylococcus aureus. </w:t>
      </w:r>
      <w:proofErr w:type="spellStart"/>
      <w:r w:rsidRPr="00E82A4A">
        <w:t>PLoS</w:t>
      </w:r>
      <w:proofErr w:type="spellEnd"/>
      <w:r w:rsidRPr="00E82A4A">
        <w:t xml:space="preserve"> ONE 7 e28316 (2012)</w:t>
      </w:r>
    </w:p>
    <w:p w14:paraId="69EA9396" w14:textId="77777777" w:rsidR="00E82A4A" w:rsidRPr="00E82A4A" w:rsidRDefault="00E82A4A" w:rsidP="00E82A4A">
      <w:pPr>
        <w:spacing w:after="120"/>
      </w:pPr>
      <w:r w:rsidRPr="00E82A4A">
        <w:t>Saunders N. J. et al. Deep resequencing of serial sputum isolates of Mycobacterium tuberculosis during therapeutic failure due to poor compliance reveals stepwise mutation of key resistance genes on an otherwise stable genetic background. J. Infect. 62 212-217 (2011)</w:t>
      </w:r>
    </w:p>
    <w:p w14:paraId="672CD986" w14:textId="77777777" w:rsidR="00E82A4A" w:rsidRPr="00E82A4A" w:rsidRDefault="00E82A4A" w:rsidP="00E82A4A">
      <w:pPr>
        <w:spacing w:after="120"/>
      </w:pPr>
      <w:proofErr w:type="spellStart"/>
      <w:r w:rsidRPr="00E82A4A">
        <w:t>Snitkin</w:t>
      </w:r>
      <w:proofErr w:type="spellEnd"/>
      <w:r w:rsidRPr="00E82A4A">
        <w:t xml:space="preserve"> S. </w:t>
      </w:r>
      <w:proofErr w:type="gramStart"/>
      <w:r w:rsidRPr="00E82A4A">
        <w:t>et al.</w:t>
      </w:r>
      <w:proofErr w:type="gramEnd"/>
      <w:r w:rsidRPr="00E82A4A">
        <w:t xml:space="preserve"> Genomic insights into the fate of </w:t>
      </w:r>
      <w:proofErr w:type="spellStart"/>
      <w:r w:rsidRPr="00E82A4A">
        <w:t>colistin</w:t>
      </w:r>
      <w:proofErr w:type="spellEnd"/>
      <w:r w:rsidRPr="00E82A4A">
        <w:t xml:space="preserve"> resistance and Acinetobacter </w:t>
      </w:r>
      <w:proofErr w:type="spellStart"/>
      <w:r w:rsidRPr="00E82A4A">
        <w:t>baumannii</w:t>
      </w:r>
      <w:proofErr w:type="spellEnd"/>
      <w:r w:rsidRPr="00E82A4A">
        <w:t xml:space="preserve"> during patient treatment. Genome Res. 23 1155-1162 (2013)</w:t>
      </w:r>
    </w:p>
    <w:p w14:paraId="3EA1E96F" w14:textId="77777777" w:rsidR="00E82A4A" w:rsidRPr="00E82A4A" w:rsidRDefault="00E82A4A" w:rsidP="00E82A4A">
      <w:pPr>
        <w:spacing w:after="120"/>
      </w:pPr>
      <w:r w:rsidRPr="00E82A4A">
        <w:t xml:space="preserve">Sun G. </w:t>
      </w:r>
      <w:proofErr w:type="gramStart"/>
      <w:r w:rsidRPr="00E82A4A">
        <w:t>et al.</w:t>
      </w:r>
      <w:proofErr w:type="gramEnd"/>
      <w:r w:rsidRPr="00E82A4A">
        <w:t xml:space="preserve"> Dynamic population changes in Mycobacterium tuberculosis during acquisition and fixation of drug resistance in patients. J. Infect. Dis. 206 1724-1733 (2012)</w:t>
      </w:r>
    </w:p>
    <w:p w14:paraId="6485158C" w14:textId="77777777" w:rsidR="00E82A4A" w:rsidRPr="00E82A4A" w:rsidRDefault="00E82A4A" w:rsidP="00E82A4A">
      <w:pPr>
        <w:spacing w:after="120"/>
      </w:pPr>
      <w:r w:rsidRPr="00E82A4A">
        <w:t xml:space="preserve">Sydenham TV, </w:t>
      </w:r>
      <w:proofErr w:type="spellStart"/>
      <w:r w:rsidRPr="00E82A4A">
        <w:t>Sóki</w:t>
      </w:r>
      <w:proofErr w:type="spellEnd"/>
      <w:r w:rsidRPr="00E82A4A">
        <w:t xml:space="preserve"> J, </w:t>
      </w:r>
      <w:proofErr w:type="spellStart"/>
      <w:r w:rsidRPr="00E82A4A">
        <w:t>Hasman</w:t>
      </w:r>
      <w:proofErr w:type="spellEnd"/>
      <w:r w:rsidRPr="00E82A4A">
        <w:t xml:space="preserve"> H, Wang M, </w:t>
      </w:r>
      <w:proofErr w:type="spellStart"/>
      <w:r w:rsidRPr="00E82A4A">
        <w:t>Justesen</w:t>
      </w:r>
      <w:proofErr w:type="spellEnd"/>
      <w:r w:rsidRPr="00E82A4A">
        <w:t xml:space="preserve"> US: Identification of antimicrobial resistance genes in multidrug-resistant clinical </w:t>
      </w:r>
      <w:proofErr w:type="spellStart"/>
      <w:r w:rsidRPr="00E82A4A">
        <w:t>Bacteroides</w:t>
      </w:r>
      <w:proofErr w:type="spellEnd"/>
      <w:r w:rsidRPr="00E82A4A">
        <w:t xml:space="preserve"> </w:t>
      </w:r>
      <w:proofErr w:type="spellStart"/>
      <w:r w:rsidRPr="00E82A4A">
        <w:t>fragilis</w:t>
      </w:r>
      <w:proofErr w:type="spellEnd"/>
      <w:r w:rsidRPr="00E82A4A">
        <w:t xml:space="preserve"> isolates by whole genome shotgun sequencing. Anaerobe 2014, </w:t>
      </w:r>
      <w:proofErr w:type="gramStart"/>
      <w:r w:rsidRPr="00E82A4A">
        <w:t>doi:10.1016/j.anaerobe</w:t>
      </w:r>
      <w:proofErr w:type="gramEnd"/>
      <w:r w:rsidRPr="00E82A4A">
        <w:t>.2014.10.009.</w:t>
      </w:r>
    </w:p>
    <w:p w14:paraId="60988DF9" w14:textId="77777777" w:rsidR="00E82A4A" w:rsidRPr="00E82A4A" w:rsidRDefault="00E82A4A" w:rsidP="00E82A4A">
      <w:pPr>
        <w:spacing w:after="120"/>
      </w:pPr>
      <w:proofErr w:type="spellStart"/>
      <w:r w:rsidRPr="00E82A4A">
        <w:t>Toprak</w:t>
      </w:r>
      <w:proofErr w:type="spellEnd"/>
      <w:r w:rsidRPr="00E82A4A">
        <w:t xml:space="preserve"> E. </w:t>
      </w:r>
      <w:proofErr w:type="gramStart"/>
      <w:r w:rsidRPr="00E82A4A">
        <w:t>et al.</w:t>
      </w:r>
      <w:proofErr w:type="gramEnd"/>
      <w:r w:rsidRPr="00E82A4A">
        <w:t xml:space="preserve"> Evolutionary paths to antibiotic resistance under dynamically sustained drug selection. Nat. Genet. 44 101-105 (2012)</w:t>
      </w:r>
    </w:p>
    <w:p w14:paraId="578B7BCC" w14:textId="77777777" w:rsidR="00E82A4A" w:rsidRPr="00E82A4A" w:rsidRDefault="00E82A4A" w:rsidP="00E82A4A">
      <w:pPr>
        <w:spacing w:after="120"/>
      </w:pPr>
      <w:r w:rsidRPr="00E82A4A">
        <w:t xml:space="preserve">van Hal S. J. et al. In vivo evolution of antimicrobial resistance in a series of Staphylococcus aureus patient isolates: the entire picture or a cautionary tale? J. </w:t>
      </w:r>
      <w:proofErr w:type="spellStart"/>
      <w:r w:rsidRPr="00E82A4A">
        <w:t>Antimicrob</w:t>
      </w:r>
      <w:proofErr w:type="spellEnd"/>
      <w:r w:rsidRPr="00E82A4A">
        <w:t xml:space="preserve">. </w:t>
      </w:r>
      <w:proofErr w:type="spellStart"/>
      <w:r w:rsidRPr="00E82A4A">
        <w:t>Chemother</w:t>
      </w:r>
      <w:proofErr w:type="spellEnd"/>
      <w:r w:rsidRPr="00E82A4A">
        <w:t>. 69 363-367 (2014)</w:t>
      </w:r>
    </w:p>
    <w:p w14:paraId="1D1921FE" w14:textId="77777777" w:rsidR="00E82A4A" w:rsidRPr="00E82A4A" w:rsidRDefault="00E82A4A" w:rsidP="00E82A4A">
      <w:pPr>
        <w:spacing w:after="120"/>
      </w:pPr>
      <w:r w:rsidRPr="00E82A4A">
        <w:t xml:space="preserve">Wong A. &amp; </w:t>
      </w:r>
      <w:proofErr w:type="spellStart"/>
      <w:r w:rsidRPr="00E82A4A">
        <w:t>Kassen</w:t>
      </w:r>
      <w:proofErr w:type="spellEnd"/>
      <w:r w:rsidRPr="00E82A4A">
        <w:t xml:space="preserve"> R. Parallel evolution and local differentiation in quinolone resistance in Pseudomonas aeruginosa. Microbiology 157 937-944 (2011)</w:t>
      </w:r>
    </w:p>
    <w:p w14:paraId="6839E1CA" w14:textId="77777777" w:rsidR="00E82A4A" w:rsidRDefault="00E82A4A" w:rsidP="00E82A4A">
      <w:pPr>
        <w:spacing w:after="120"/>
      </w:pPr>
      <w:r w:rsidRPr="00E82A4A">
        <w:t xml:space="preserve">Yang L. </w:t>
      </w:r>
      <w:proofErr w:type="gramStart"/>
      <w:r w:rsidRPr="00E82A4A">
        <w:t>et al.</w:t>
      </w:r>
      <w:proofErr w:type="gramEnd"/>
      <w:r w:rsidRPr="00E82A4A">
        <w:t xml:space="preserve"> Evolutionary dynamics of bacteria in a human host environment. Proc. Natl. Acad. Sci. U.S.A. 108 7481-7486 (2011)</w:t>
      </w:r>
    </w:p>
    <w:p w14:paraId="0F97FE64" w14:textId="77777777" w:rsidR="00AE6598" w:rsidRPr="00E82A4A" w:rsidRDefault="00AE6598" w:rsidP="00E82A4A">
      <w:pPr>
        <w:spacing w:after="120"/>
      </w:pPr>
      <w:r w:rsidRPr="00AE6598">
        <w:t xml:space="preserve">Young, B. C., </w:t>
      </w:r>
      <w:proofErr w:type="spellStart"/>
      <w:r w:rsidRPr="00AE6598">
        <w:t>Golubchik</w:t>
      </w:r>
      <w:proofErr w:type="spellEnd"/>
      <w:r w:rsidRPr="00AE6598">
        <w:t xml:space="preserve">, T., Batty, E. M., Fung, R., </w:t>
      </w:r>
      <w:proofErr w:type="spellStart"/>
      <w:r w:rsidRPr="00AE6598">
        <w:t>Larner-Svennson</w:t>
      </w:r>
      <w:proofErr w:type="spellEnd"/>
      <w:r w:rsidRPr="00AE6598">
        <w:t xml:space="preserve">, H., </w:t>
      </w:r>
      <w:proofErr w:type="spellStart"/>
      <w:r w:rsidRPr="00AE6598">
        <w:t>Votintseva</w:t>
      </w:r>
      <w:proofErr w:type="spellEnd"/>
      <w:r w:rsidRPr="00AE6598">
        <w:t xml:space="preserve">, A., Miller, R. R., Godwin, H., Knox, K., </w:t>
      </w:r>
      <w:proofErr w:type="spellStart"/>
      <w:r w:rsidRPr="00AE6598">
        <w:t>Everitt</w:t>
      </w:r>
      <w:proofErr w:type="spellEnd"/>
      <w:r w:rsidRPr="00AE6598">
        <w:t xml:space="preserve">, R. G., Iqbal, Z., </w:t>
      </w:r>
      <w:proofErr w:type="spellStart"/>
      <w:r w:rsidRPr="00AE6598">
        <w:t>Rimmer</w:t>
      </w:r>
      <w:proofErr w:type="spellEnd"/>
      <w:r w:rsidRPr="00AE6598">
        <w:t xml:space="preserve">, A. J., </w:t>
      </w:r>
      <w:proofErr w:type="spellStart"/>
      <w:r w:rsidRPr="00AE6598">
        <w:t>Cule</w:t>
      </w:r>
      <w:proofErr w:type="spellEnd"/>
      <w:r w:rsidRPr="00AE6598">
        <w:t xml:space="preserve">, M., </w:t>
      </w:r>
      <w:proofErr w:type="spellStart"/>
      <w:r w:rsidRPr="00AE6598">
        <w:t>Ip</w:t>
      </w:r>
      <w:proofErr w:type="spellEnd"/>
      <w:r w:rsidRPr="00AE6598">
        <w:t xml:space="preserve"> C. L. C., </w:t>
      </w:r>
      <w:proofErr w:type="spellStart"/>
      <w:r w:rsidRPr="00AE6598">
        <w:t>Didelot</w:t>
      </w:r>
      <w:proofErr w:type="spellEnd"/>
      <w:r w:rsidRPr="00AE6598">
        <w:t xml:space="preserve">, X., Harding, R. M., Donnelly, P. J., </w:t>
      </w:r>
      <w:proofErr w:type="spellStart"/>
      <w:r w:rsidRPr="00AE6598">
        <w:t>Peto</w:t>
      </w:r>
      <w:proofErr w:type="spellEnd"/>
      <w:r w:rsidRPr="00AE6598">
        <w:t>, T. E., Crook, D. W., Bow</w:t>
      </w:r>
      <w:r>
        <w:t xml:space="preserve">den, R. and D. J. Wilson. </w:t>
      </w:r>
      <w:r w:rsidRPr="00AE6598">
        <w:rPr>
          <w:bCs/>
        </w:rPr>
        <w:t xml:space="preserve">Evolutionary dynamics of </w:t>
      </w:r>
      <w:r w:rsidRPr="00AE6598">
        <w:rPr>
          <w:bCs/>
          <w:i/>
          <w:iCs/>
        </w:rPr>
        <w:t>Staphylococcus aureus</w:t>
      </w:r>
      <w:r w:rsidRPr="00AE6598">
        <w:rPr>
          <w:bCs/>
        </w:rPr>
        <w:t xml:space="preserve"> during progression from carriage to disease.</w:t>
      </w:r>
      <w:r>
        <w:rPr>
          <w:bCs/>
        </w:rPr>
        <w:t xml:space="preserve"> </w:t>
      </w:r>
      <w:r w:rsidRPr="00AE6598">
        <w:rPr>
          <w:i/>
          <w:iCs/>
        </w:rPr>
        <w:t>Proceedings of the National Academy of Sciences USA</w:t>
      </w:r>
      <w:r w:rsidRPr="00AE6598">
        <w:t xml:space="preserve"> </w:t>
      </w:r>
      <w:r w:rsidRPr="00AE6598">
        <w:rPr>
          <w:bCs/>
        </w:rPr>
        <w:t>109</w:t>
      </w:r>
      <w:r>
        <w:t>: 4550-4555 (2012)</w:t>
      </w:r>
    </w:p>
    <w:sectPr w:rsidR="00AE6598" w:rsidRPr="00E82A4A" w:rsidSect="00E82A4A">
      <w:pgSz w:w="11901" w:h="16840"/>
      <w:pgMar w:top="1134" w:right="1134" w:bottom="1134" w:left="1134" w:header="709" w:footer="709" w:gutter="0"/>
      <w:cols w:space="720"/>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2C92A" w14:textId="77777777" w:rsidR="00FC766D" w:rsidRDefault="00FC766D" w:rsidP="00E82A4A">
      <w:r>
        <w:separator/>
      </w:r>
    </w:p>
  </w:endnote>
  <w:endnote w:type="continuationSeparator" w:id="0">
    <w:p w14:paraId="646465F3" w14:textId="77777777" w:rsidR="00FC766D" w:rsidRDefault="00FC766D" w:rsidP="00E8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FDE0" w14:textId="77777777" w:rsidR="00FC766D" w:rsidRDefault="00FC766D" w:rsidP="00E82A4A">
      <w:r>
        <w:separator/>
      </w:r>
    </w:p>
  </w:footnote>
  <w:footnote w:type="continuationSeparator" w:id="0">
    <w:p w14:paraId="43E9124A" w14:textId="77777777" w:rsidR="00FC766D" w:rsidRDefault="00FC766D" w:rsidP="00E82A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9F91280"/>
    <w:multiLevelType w:val="hybridMultilevel"/>
    <w:tmpl w:val="CB868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6"/>
  <w:embedSystemFonts/>
  <w:proofState w:spelling="clean" w:grammar="clean"/>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4"/>
  </w:compat>
  <w:rsids>
    <w:rsidRoot w:val="00E82A4A"/>
    <w:rsid w:val="002E3F9E"/>
    <w:rsid w:val="00445EEF"/>
    <w:rsid w:val="004C2E68"/>
    <w:rsid w:val="00505FAE"/>
    <w:rsid w:val="007D7252"/>
    <w:rsid w:val="0086315D"/>
    <w:rsid w:val="00A4499A"/>
    <w:rsid w:val="00AE6598"/>
    <w:rsid w:val="00CE4C4C"/>
    <w:rsid w:val="00CF1C0E"/>
    <w:rsid w:val="00E82A4A"/>
    <w:rsid w:val="00FC766D"/>
    <w:rsid w:val="00FD5A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B5446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2A4A"/>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A4A"/>
    <w:pPr>
      <w:tabs>
        <w:tab w:val="center" w:pos="4513"/>
        <w:tab w:val="right" w:pos="9026"/>
      </w:tabs>
    </w:pPr>
  </w:style>
  <w:style w:type="character" w:customStyle="1" w:styleId="HeaderChar">
    <w:name w:val="Header Char"/>
    <w:basedOn w:val="DefaultParagraphFont"/>
    <w:link w:val="Header"/>
    <w:uiPriority w:val="99"/>
    <w:rsid w:val="00E82A4A"/>
    <w:rPr>
      <w:sz w:val="24"/>
      <w:szCs w:val="24"/>
    </w:rPr>
  </w:style>
  <w:style w:type="paragraph" w:styleId="Footer">
    <w:name w:val="footer"/>
    <w:basedOn w:val="Normal"/>
    <w:link w:val="FooterChar"/>
    <w:uiPriority w:val="99"/>
    <w:unhideWhenUsed/>
    <w:rsid w:val="00E82A4A"/>
    <w:pPr>
      <w:tabs>
        <w:tab w:val="center" w:pos="4513"/>
        <w:tab w:val="right" w:pos="9026"/>
      </w:tabs>
    </w:pPr>
  </w:style>
  <w:style w:type="character" w:customStyle="1" w:styleId="FooterChar">
    <w:name w:val="Footer Char"/>
    <w:basedOn w:val="DefaultParagraphFont"/>
    <w:link w:val="Footer"/>
    <w:uiPriority w:val="99"/>
    <w:rsid w:val="00E82A4A"/>
    <w:rPr>
      <w:sz w:val="24"/>
      <w:szCs w:val="24"/>
    </w:rPr>
  </w:style>
  <w:style w:type="paragraph" w:styleId="ListParagraph">
    <w:name w:val="List Paragraph"/>
    <w:basedOn w:val="Normal"/>
    <w:uiPriority w:val="34"/>
    <w:qFormat/>
    <w:rsid w:val="00A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9775">
      <w:bodyDiv w:val="1"/>
      <w:marLeft w:val="0"/>
      <w:marRight w:val="0"/>
      <w:marTop w:val="0"/>
      <w:marBottom w:val="0"/>
      <w:divBdr>
        <w:top w:val="none" w:sz="0" w:space="0" w:color="auto"/>
        <w:left w:val="none" w:sz="0" w:space="0" w:color="auto"/>
        <w:bottom w:val="none" w:sz="0" w:space="0" w:color="auto"/>
        <w:right w:val="none" w:sz="0" w:space="0" w:color="auto"/>
      </w:divBdr>
    </w:div>
    <w:div w:id="73361454">
      <w:bodyDiv w:val="1"/>
      <w:marLeft w:val="0"/>
      <w:marRight w:val="0"/>
      <w:marTop w:val="0"/>
      <w:marBottom w:val="0"/>
      <w:divBdr>
        <w:top w:val="none" w:sz="0" w:space="0" w:color="auto"/>
        <w:left w:val="none" w:sz="0" w:space="0" w:color="auto"/>
        <w:bottom w:val="none" w:sz="0" w:space="0" w:color="auto"/>
        <w:right w:val="none" w:sz="0" w:space="0" w:color="auto"/>
      </w:divBdr>
    </w:div>
    <w:div w:id="158883930">
      <w:bodyDiv w:val="1"/>
      <w:marLeft w:val="0"/>
      <w:marRight w:val="0"/>
      <w:marTop w:val="0"/>
      <w:marBottom w:val="0"/>
      <w:divBdr>
        <w:top w:val="none" w:sz="0" w:space="0" w:color="auto"/>
        <w:left w:val="none" w:sz="0" w:space="0" w:color="auto"/>
        <w:bottom w:val="none" w:sz="0" w:space="0" w:color="auto"/>
        <w:right w:val="none" w:sz="0" w:space="0" w:color="auto"/>
      </w:divBdr>
    </w:div>
    <w:div w:id="676080297">
      <w:bodyDiv w:val="1"/>
      <w:marLeft w:val="0"/>
      <w:marRight w:val="0"/>
      <w:marTop w:val="0"/>
      <w:marBottom w:val="0"/>
      <w:divBdr>
        <w:top w:val="none" w:sz="0" w:space="0" w:color="auto"/>
        <w:left w:val="none" w:sz="0" w:space="0" w:color="auto"/>
        <w:bottom w:val="none" w:sz="0" w:space="0" w:color="auto"/>
        <w:right w:val="none" w:sz="0" w:space="0" w:color="auto"/>
      </w:divBdr>
    </w:div>
    <w:div w:id="882710732">
      <w:bodyDiv w:val="1"/>
      <w:marLeft w:val="0"/>
      <w:marRight w:val="0"/>
      <w:marTop w:val="0"/>
      <w:marBottom w:val="0"/>
      <w:divBdr>
        <w:top w:val="none" w:sz="0" w:space="0" w:color="auto"/>
        <w:left w:val="none" w:sz="0" w:space="0" w:color="auto"/>
        <w:bottom w:val="none" w:sz="0" w:space="0" w:color="auto"/>
        <w:right w:val="none" w:sz="0" w:space="0" w:color="auto"/>
      </w:divBdr>
    </w:div>
    <w:div w:id="889728553">
      <w:bodyDiv w:val="1"/>
      <w:marLeft w:val="0"/>
      <w:marRight w:val="0"/>
      <w:marTop w:val="0"/>
      <w:marBottom w:val="0"/>
      <w:divBdr>
        <w:top w:val="none" w:sz="0" w:space="0" w:color="auto"/>
        <w:left w:val="none" w:sz="0" w:space="0" w:color="auto"/>
        <w:bottom w:val="none" w:sz="0" w:space="0" w:color="auto"/>
        <w:right w:val="none" w:sz="0" w:space="0" w:color="auto"/>
      </w:divBdr>
    </w:div>
    <w:div w:id="998654192">
      <w:bodyDiv w:val="1"/>
      <w:marLeft w:val="0"/>
      <w:marRight w:val="0"/>
      <w:marTop w:val="0"/>
      <w:marBottom w:val="0"/>
      <w:divBdr>
        <w:top w:val="none" w:sz="0" w:space="0" w:color="auto"/>
        <w:left w:val="none" w:sz="0" w:space="0" w:color="auto"/>
        <w:bottom w:val="none" w:sz="0" w:space="0" w:color="auto"/>
        <w:right w:val="none" w:sz="0" w:space="0" w:color="auto"/>
      </w:divBdr>
    </w:div>
    <w:div w:id="1071319024">
      <w:bodyDiv w:val="1"/>
      <w:marLeft w:val="0"/>
      <w:marRight w:val="0"/>
      <w:marTop w:val="0"/>
      <w:marBottom w:val="0"/>
      <w:divBdr>
        <w:top w:val="none" w:sz="0" w:space="0" w:color="auto"/>
        <w:left w:val="none" w:sz="0" w:space="0" w:color="auto"/>
        <w:bottom w:val="none" w:sz="0" w:space="0" w:color="auto"/>
        <w:right w:val="none" w:sz="0" w:space="0" w:color="auto"/>
      </w:divBdr>
    </w:div>
    <w:div w:id="1292202927">
      <w:bodyDiv w:val="1"/>
      <w:marLeft w:val="0"/>
      <w:marRight w:val="0"/>
      <w:marTop w:val="0"/>
      <w:marBottom w:val="0"/>
      <w:divBdr>
        <w:top w:val="none" w:sz="0" w:space="0" w:color="auto"/>
        <w:left w:val="none" w:sz="0" w:space="0" w:color="auto"/>
        <w:bottom w:val="none" w:sz="0" w:space="0" w:color="auto"/>
        <w:right w:val="none" w:sz="0" w:space="0" w:color="auto"/>
      </w:divBdr>
    </w:div>
    <w:div w:id="1300577638">
      <w:bodyDiv w:val="1"/>
      <w:marLeft w:val="0"/>
      <w:marRight w:val="0"/>
      <w:marTop w:val="0"/>
      <w:marBottom w:val="0"/>
      <w:divBdr>
        <w:top w:val="none" w:sz="0" w:space="0" w:color="auto"/>
        <w:left w:val="none" w:sz="0" w:space="0" w:color="auto"/>
        <w:bottom w:val="none" w:sz="0" w:space="0" w:color="auto"/>
        <w:right w:val="none" w:sz="0" w:space="0" w:color="auto"/>
      </w:divBdr>
    </w:div>
    <w:div w:id="1314412364">
      <w:bodyDiv w:val="1"/>
      <w:marLeft w:val="0"/>
      <w:marRight w:val="0"/>
      <w:marTop w:val="0"/>
      <w:marBottom w:val="0"/>
      <w:divBdr>
        <w:top w:val="none" w:sz="0" w:space="0" w:color="auto"/>
        <w:left w:val="none" w:sz="0" w:space="0" w:color="auto"/>
        <w:bottom w:val="none" w:sz="0" w:space="0" w:color="auto"/>
        <w:right w:val="none" w:sz="0" w:space="0" w:color="auto"/>
      </w:divBdr>
    </w:div>
    <w:div w:id="1888838521">
      <w:bodyDiv w:val="1"/>
      <w:marLeft w:val="0"/>
      <w:marRight w:val="0"/>
      <w:marTop w:val="0"/>
      <w:marBottom w:val="0"/>
      <w:divBdr>
        <w:top w:val="none" w:sz="0" w:space="0" w:color="auto"/>
        <w:left w:val="none" w:sz="0" w:space="0" w:color="auto"/>
        <w:bottom w:val="none" w:sz="0" w:space="0" w:color="auto"/>
        <w:right w:val="none" w:sz="0" w:space="0" w:color="auto"/>
      </w:divBdr>
    </w:div>
    <w:div w:id="1889604356">
      <w:bodyDiv w:val="1"/>
      <w:marLeft w:val="0"/>
      <w:marRight w:val="0"/>
      <w:marTop w:val="0"/>
      <w:marBottom w:val="0"/>
      <w:divBdr>
        <w:top w:val="none" w:sz="0" w:space="0" w:color="auto"/>
        <w:left w:val="none" w:sz="0" w:space="0" w:color="auto"/>
        <w:bottom w:val="none" w:sz="0" w:space="0" w:color="auto"/>
        <w:right w:val="none" w:sz="0" w:space="0" w:color="auto"/>
      </w:divBdr>
    </w:div>
    <w:div w:id="1955598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1746</Words>
  <Characters>9954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Wilson</dc:creator>
  <cp:keywords/>
  <dc:description/>
  <cp:lastModifiedBy>Daniel Wilson</cp:lastModifiedBy>
  <cp:revision>2</cp:revision>
  <dcterms:created xsi:type="dcterms:W3CDTF">2016-10-17T09:07:00Z</dcterms:created>
  <dcterms:modified xsi:type="dcterms:W3CDTF">2016-10-17T09:21:00Z</dcterms:modified>
</cp:coreProperties>
</file>